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E6A4DE" w14:textId="0176598E" w:rsidR="00EA14A9" w:rsidRPr="005012B1" w:rsidRDefault="00EA14A9" w:rsidP="00EA14A9">
      <w:pPr>
        <w:rPr>
          <w:b/>
          <w:bCs/>
          <w:sz w:val="24"/>
          <w:szCs w:val="24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5012B1">
        <w:rPr>
          <w:b/>
          <w:bCs/>
          <w:sz w:val="24"/>
          <w:szCs w:val="24"/>
        </w:rPr>
        <w:t xml:space="preserve">          Informativno obvestilo</w:t>
      </w:r>
    </w:p>
    <w:p w14:paraId="12FB71D3" w14:textId="7EFB88BE" w:rsidR="00EA14A9" w:rsidRPr="005012B1" w:rsidRDefault="00EA14A9" w:rsidP="00EA14A9">
      <w:pPr>
        <w:jc w:val="both"/>
        <w:rPr>
          <w:b/>
          <w:bCs/>
          <w:sz w:val="24"/>
          <w:szCs w:val="24"/>
        </w:rPr>
      </w:pPr>
      <w:r w:rsidRPr="005012B1">
        <w:rPr>
          <w:b/>
          <w:bCs/>
          <w:sz w:val="24"/>
          <w:szCs w:val="24"/>
        </w:rPr>
        <w:t>o m</w:t>
      </w:r>
      <w:r w:rsidRPr="005012B1">
        <w:rPr>
          <w:b/>
          <w:bCs/>
          <w:sz w:val="24"/>
          <w:szCs w:val="24"/>
        </w:rPr>
        <w:t>ehanizm</w:t>
      </w:r>
      <w:r w:rsidRPr="005012B1">
        <w:rPr>
          <w:b/>
          <w:bCs/>
          <w:sz w:val="24"/>
          <w:szCs w:val="24"/>
        </w:rPr>
        <w:t>u</w:t>
      </w:r>
      <w:r w:rsidRPr="005012B1">
        <w:rPr>
          <w:b/>
          <w:bCs/>
          <w:sz w:val="24"/>
          <w:szCs w:val="24"/>
        </w:rPr>
        <w:t xml:space="preserve"> pravnih sredstev za posameznike iz EU/EGP v zvezi z domnevnimi kršitvami zakonodaje ZDA v zvezi z njihovimi podatki, ki so jih zbrali organi ZDA, pristojni za nacionalno varnost</w:t>
      </w:r>
    </w:p>
    <w:p w14:paraId="534A6CC4" w14:textId="77777777" w:rsidR="00EA14A9" w:rsidRDefault="00EA14A9" w:rsidP="00EA14A9"/>
    <w:p w14:paraId="5D66E426" w14:textId="49B520E9" w:rsidR="00EA14A9" w:rsidRPr="00EA14A9" w:rsidRDefault="005012B1" w:rsidP="00EA14A9">
      <w:r>
        <w:rPr>
          <w:b/>
          <w:bCs/>
          <w:u w:val="single"/>
        </w:rPr>
        <w:t>O pritožbah glede vladnega dostopa s strani obveščevalnih organov ZDA</w:t>
      </w:r>
      <w:r w:rsidR="00EA14A9" w:rsidRPr="00184C39">
        <w:rPr>
          <w:b/>
          <w:bCs/>
          <w:u w:val="single"/>
        </w:rPr>
        <w:t>:</w:t>
      </w:r>
    </w:p>
    <w:p w14:paraId="4F4B5CCC" w14:textId="34FBA88A" w:rsidR="00EA14A9" w:rsidRDefault="00EA14A9" w:rsidP="00EA14A9">
      <w:pPr>
        <w:jc w:val="both"/>
      </w:pPr>
      <w:r>
        <w:t xml:space="preserve">Evropska komisija je 10. julija 2023 sprejela Izvedbeni sklep C(2023) 4745 o ustrezni ravni varstva osebnih podatkov v skladu s </w:t>
      </w:r>
      <w:r w:rsidRPr="005012B1">
        <w:rPr>
          <w:b/>
          <w:bCs/>
        </w:rPr>
        <w:t>sporazumom o zasebnosti podatkov med EU in ZDA</w:t>
      </w:r>
      <w:r>
        <w:t xml:space="preserve"> </w:t>
      </w:r>
      <w:r>
        <w:t xml:space="preserve">(v nadaljnjem besedilu: </w:t>
      </w:r>
      <w:hyperlink r:id="rId8" w:history="1">
        <w:r w:rsidRPr="00EA14A9">
          <w:rPr>
            <w:rStyle w:val="Hiperpovezava"/>
          </w:rPr>
          <w:t>sklep o ustreznosti DPF</w:t>
        </w:r>
      </w:hyperlink>
      <w:r>
        <w:t>)</w:t>
      </w:r>
      <w:r>
        <w:rPr>
          <w:rStyle w:val="Sprotnaopomba-sklic"/>
        </w:rPr>
        <w:footnoteReference w:id="1"/>
      </w:r>
      <w:r>
        <w:t>.</w:t>
      </w:r>
    </w:p>
    <w:p w14:paraId="3A38087B" w14:textId="14011376" w:rsidR="00A1590A" w:rsidRDefault="00A1590A" w:rsidP="00A1590A">
      <w:pPr>
        <w:jc w:val="both"/>
      </w:pPr>
      <w:r>
        <w:t xml:space="preserve">Pomemben element pravnega okvira ZDA, na katerem temelji sklep o ustreznosti, </w:t>
      </w:r>
      <w:r w:rsidRPr="005012B1">
        <w:t>zadeva</w:t>
      </w:r>
      <w:r w:rsidRPr="005012B1">
        <w:rPr>
          <w:b/>
          <w:bCs/>
        </w:rPr>
        <w:t xml:space="preserve"> </w:t>
      </w:r>
      <w:r w:rsidR="005012B1" w:rsidRPr="005012B1">
        <w:rPr>
          <w:b/>
          <w:bCs/>
        </w:rPr>
        <w:t>Izvršilno o</w:t>
      </w:r>
      <w:r w:rsidRPr="005012B1">
        <w:rPr>
          <w:b/>
          <w:bCs/>
        </w:rPr>
        <w:t>dredbo št. 14086</w:t>
      </w:r>
      <w:r>
        <w:t xml:space="preserve"> o okrepitvi zaščitnih ukrepov za obveščevalne dejavnosti Združenih držav Amerike</w:t>
      </w:r>
      <w:r>
        <w:rPr>
          <w:rStyle w:val="Sprotnaopomba-sklic"/>
        </w:rPr>
        <w:footnoteReference w:id="2"/>
      </w:r>
      <w:r>
        <w:t xml:space="preserve">, ki jo je 7. oktobra </w:t>
      </w:r>
      <w:r>
        <w:t xml:space="preserve">2022 </w:t>
      </w:r>
      <w:r>
        <w:t>podpisal predsednik ZDA Biden</w:t>
      </w:r>
      <w:r>
        <w:t>,</w:t>
      </w:r>
      <w:r>
        <w:t xml:space="preserve"> spremljajo</w:t>
      </w:r>
      <w:r>
        <w:t xml:space="preserve"> pa jo </w:t>
      </w:r>
      <w:r>
        <w:t xml:space="preserve"> predpisi, ki jih je sprejel generalni državni tožilec ZDA, ter ustrezne politike in postopki, ki so jih sprejeli </w:t>
      </w:r>
      <w:r w:rsidRPr="00187222">
        <w:t>U</w:t>
      </w:r>
      <w:r w:rsidRPr="00187222">
        <w:t>rad direktorja nacionalne</w:t>
      </w:r>
      <w:r>
        <w:t xml:space="preserve"> obveščevalne službe ZDA in obveščevalne agencije ZDA.</w:t>
      </w:r>
    </w:p>
    <w:p w14:paraId="6007325E" w14:textId="204F9530" w:rsidR="000531F1" w:rsidRPr="005012B1" w:rsidRDefault="00254738" w:rsidP="000531F1">
      <w:pPr>
        <w:jc w:val="both"/>
        <w:rPr>
          <w:b/>
          <w:bCs/>
        </w:rPr>
      </w:pPr>
      <w:r w:rsidRPr="00254738">
        <w:t xml:space="preserve">Z </w:t>
      </w:r>
      <w:r w:rsidRPr="00254738">
        <w:t>Izvršilno</w:t>
      </w:r>
      <w:r>
        <w:rPr>
          <w:i/>
          <w:iCs/>
        </w:rPr>
        <w:t xml:space="preserve"> o</w:t>
      </w:r>
      <w:r w:rsidRPr="00254738">
        <w:t xml:space="preserve">dredbo št. 14086 je bil vzpostavljen </w:t>
      </w:r>
      <w:r w:rsidRPr="005012B1">
        <w:rPr>
          <w:b/>
          <w:bCs/>
        </w:rPr>
        <w:t xml:space="preserve">nov mehanizem pravnih sredstev na področju nacionalne varnosti </w:t>
      </w:r>
      <w:r w:rsidRPr="00254738">
        <w:t>za obravnavo in reševanje pritožb posameznikov, na katere se nanašajo osebni podatki, v EU in EGP</w:t>
      </w:r>
      <w:r>
        <w:rPr>
          <w:rStyle w:val="Sprotnaopomba-sklic"/>
        </w:rPr>
        <w:footnoteReference w:id="3"/>
      </w:r>
      <w:r w:rsidRPr="00254738">
        <w:t xml:space="preserve">, v zvezi z domnevnim nezakonitim dostopom in uporabo </w:t>
      </w:r>
      <w:r>
        <w:t xml:space="preserve">njihovih osebnih </w:t>
      </w:r>
      <w:r w:rsidRPr="00254738">
        <w:t xml:space="preserve">podatkov, ki so bili iz EU in EGP </w:t>
      </w:r>
      <w:r>
        <w:t xml:space="preserve">preneseni </w:t>
      </w:r>
      <w:r w:rsidRPr="00254738">
        <w:t>v ZDA</w:t>
      </w:r>
      <w:r w:rsidR="00AE3748">
        <w:t>, v okviru obveščevalnih aktivnosti ZDA</w:t>
      </w:r>
      <w:r w:rsidR="00AE3748">
        <w:rPr>
          <w:rStyle w:val="Sprotnaopomba-sklic"/>
        </w:rPr>
        <w:footnoteReference w:id="4"/>
      </w:r>
      <w:r>
        <w:t>.</w:t>
      </w:r>
      <w:r w:rsidR="00187222">
        <w:t xml:space="preserve"> </w:t>
      </w:r>
      <w:r w:rsidR="00187222">
        <w:t xml:space="preserve">Tako bodo </w:t>
      </w:r>
      <w:r w:rsidR="00187222">
        <w:t xml:space="preserve">tega mehanizma pravnih sredstev </w:t>
      </w:r>
      <w:r w:rsidR="00187222">
        <w:t xml:space="preserve">obravnavane le pritožbe, ki se nanašajo na nacionalno varnost. </w:t>
      </w:r>
      <w:r w:rsidR="00187222" w:rsidRPr="005012B1">
        <w:rPr>
          <w:b/>
          <w:bCs/>
        </w:rPr>
        <w:t xml:space="preserve">Ta </w:t>
      </w:r>
      <w:r w:rsidR="00187222" w:rsidRPr="005012B1">
        <w:rPr>
          <w:b/>
          <w:bCs/>
        </w:rPr>
        <w:t>mehanizem pravnih sredstev</w:t>
      </w:r>
      <w:r w:rsidR="00187222" w:rsidRPr="005012B1">
        <w:rPr>
          <w:b/>
          <w:bCs/>
        </w:rPr>
        <w:t xml:space="preserve"> se uporablja ne glede na orodje za prenos, ki se uporablja za prenos osebnih podatkov pritožnikov v ZDA</w:t>
      </w:r>
      <w:r w:rsidR="00187222">
        <w:t xml:space="preserve"> (tj. </w:t>
      </w:r>
      <w:r w:rsidR="00187222">
        <w:t>sklep o ustreznosti DPF, standardn</w:t>
      </w:r>
      <w:r w:rsidR="000531F1">
        <w:t>a</w:t>
      </w:r>
      <w:r w:rsidR="00187222">
        <w:t xml:space="preserve"> a</w:t>
      </w:r>
      <w:r w:rsidR="00187222">
        <w:t>li ad hoc pogodben</w:t>
      </w:r>
      <w:r w:rsidR="000531F1">
        <w:t>a določila</w:t>
      </w:r>
      <w:r w:rsidR="000531F1">
        <w:rPr>
          <w:rStyle w:val="Sprotnaopomba-sklic"/>
        </w:rPr>
        <w:footnoteReference w:id="5"/>
      </w:r>
      <w:r w:rsidR="00187222">
        <w:t>, zavezujoča poslovna pravila</w:t>
      </w:r>
      <w:r w:rsidR="000531F1">
        <w:rPr>
          <w:rStyle w:val="Sprotnaopomba-sklic"/>
        </w:rPr>
        <w:footnoteReference w:id="6"/>
      </w:r>
      <w:r w:rsidR="00187222">
        <w:t>, kodeksi ravnanja</w:t>
      </w:r>
      <w:r w:rsidR="000531F1">
        <w:rPr>
          <w:rStyle w:val="Sprotnaopomba-sklic"/>
        </w:rPr>
        <w:footnoteReference w:id="7"/>
      </w:r>
      <w:r w:rsidR="00187222">
        <w:t xml:space="preserve">, mehanizmi </w:t>
      </w:r>
      <w:r w:rsidR="000531F1">
        <w:t>potrjevanja</w:t>
      </w:r>
      <w:r w:rsidR="000531F1">
        <w:rPr>
          <w:rStyle w:val="Sprotnaopomba-sklic"/>
        </w:rPr>
        <w:footnoteReference w:id="8"/>
      </w:r>
      <w:r w:rsidR="00187222">
        <w:t>, odstopanja</w:t>
      </w:r>
      <w:r w:rsidR="000531F1">
        <w:rPr>
          <w:rStyle w:val="Sprotnaopomba-sklic"/>
        </w:rPr>
        <w:footnoteReference w:id="9"/>
      </w:r>
      <w:r w:rsidR="000531F1">
        <w:t xml:space="preserve">. </w:t>
      </w:r>
      <w:r w:rsidR="000531F1">
        <w:lastRenderedPageBreak/>
        <w:t xml:space="preserve">Vendar </w:t>
      </w:r>
      <w:r w:rsidR="000531F1">
        <w:t xml:space="preserve">pa </w:t>
      </w:r>
      <w:r w:rsidR="000531F1">
        <w:t>se ta mehanizem pravnega varstva uporablja samo za</w:t>
      </w:r>
      <w:r w:rsidR="000531F1">
        <w:t xml:space="preserve"> podatke,</w:t>
      </w:r>
      <w:r w:rsidR="000531F1" w:rsidRPr="000531F1">
        <w:t xml:space="preserve"> </w:t>
      </w:r>
      <w:r w:rsidR="000531F1">
        <w:t xml:space="preserve">ki so bili posredovani </w:t>
      </w:r>
      <w:r w:rsidR="000531F1" w:rsidRPr="005012B1">
        <w:rPr>
          <w:b/>
          <w:bCs/>
        </w:rPr>
        <w:t>po 10. juliju 2023</w:t>
      </w:r>
      <w:r w:rsidR="000531F1" w:rsidRPr="005012B1">
        <w:rPr>
          <w:b/>
          <w:bCs/>
        </w:rPr>
        <w:t>.</w:t>
      </w:r>
    </w:p>
    <w:p w14:paraId="31D6F1C1" w14:textId="706C5EE8" w:rsidR="000531F1" w:rsidRPr="00C1724C" w:rsidRDefault="000531F1" w:rsidP="000531F1">
      <w:pPr>
        <w:jc w:val="both"/>
        <w:rPr>
          <w:i/>
          <w:iCs/>
        </w:rPr>
      </w:pPr>
      <w:r w:rsidRPr="00C1724C">
        <w:rPr>
          <w:i/>
          <w:iCs/>
        </w:rPr>
        <w:t>Prosimo, u</w:t>
      </w:r>
      <w:r w:rsidRPr="00C1724C">
        <w:rPr>
          <w:i/>
          <w:iCs/>
        </w:rPr>
        <w:t>poštevajte, da so informacije o možnosti pritožbe glede</w:t>
      </w:r>
      <w:r w:rsidR="00C1724C" w:rsidRPr="00C1724C">
        <w:rPr>
          <w:i/>
          <w:iCs/>
        </w:rPr>
        <w:t xml:space="preserve"> skladnosti</w:t>
      </w:r>
      <w:r w:rsidRPr="00C1724C">
        <w:rPr>
          <w:i/>
          <w:iCs/>
        </w:rPr>
        <w:t xml:space="preserve"> zasebnega podjetja v ZDA. </w:t>
      </w:r>
      <w:r w:rsidR="00C1724C" w:rsidRPr="00C1724C">
        <w:rPr>
          <w:i/>
          <w:iCs/>
        </w:rPr>
        <w:t>z</w:t>
      </w:r>
      <w:r w:rsidRPr="00C1724C">
        <w:rPr>
          <w:i/>
          <w:iCs/>
        </w:rPr>
        <w:t xml:space="preserve"> načel</w:t>
      </w:r>
      <w:r w:rsidR="00C1724C" w:rsidRPr="00C1724C">
        <w:rPr>
          <w:i/>
          <w:iCs/>
        </w:rPr>
        <w:t>i</w:t>
      </w:r>
      <w:r w:rsidRPr="00C1724C">
        <w:rPr>
          <w:i/>
          <w:iCs/>
        </w:rPr>
        <w:t>, določen</w:t>
      </w:r>
      <w:r w:rsidR="00C1724C" w:rsidRPr="00C1724C">
        <w:rPr>
          <w:i/>
          <w:iCs/>
        </w:rPr>
        <w:t>imi</w:t>
      </w:r>
      <w:r w:rsidRPr="00C1724C">
        <w:rPr>
          <w:i/>
          <w:iCs/>
        </w:rPr>
        <w:t xml:space="preserve"> v okviru za varstvo zasebnosti podatkov. na</w:t>
      </w:r>
      <w:r w:rsidR="00C1724C" w:rsidRPr="00C1724C">
        <w:rPr>
          <w:i/>
          <w:iCs/>
        </w:rPr>
        <w:t xml:space="preserve"> voljo </w:t>
      </w:r>
      <w:r w:rsidRPr="00C1724C">
        <w:rPr>
          <w:i/>
          <w:iCs/>
        </w:rPr>
        <w:t>tukaj:</w:t>
      </w:r>
      <w:r w:rsidR="00C1724C" w:rsidRPr="00C1724C">
        <w:rPr>
          <w:i/>
          <w:iCs/>
        </w:rPr>
        <w:t xml:space="preserve"> </w:t>
      </w:r>
      <w:hyperlink r:id="rId9" w:history="1">
        <w:r w:rsidR="00C1724C" w:rsidRPr="00C1724C">
          <w:rPr>
            <w:rStyle w:val="Hiperpovezava"/>
            <w:i/>
            <w:iCs/>
          </w:rPr>
          <w:t>https://www.edpb.europa.eu/our-work-tools/our-documents/other-guidance/eu-us-data-privacy-framework-template-complaint-form_en</w:t>
        </w:r>
      </w:hyperlink>
      <w:r w:rsidR="00C1724C" w:rsidRPr="00C1724C">
        <w:rPr>
          <w:i/>
          <w:iCs/>
        </w:rPr>
        <w:t>.</w:t>
      </w:r>
    </w:p>
    <w:p w14:paraId="499FCA3E" w14:textId="77777777" w:rsidR="00C1724C" w:rsidRDefault="00C1724C" w:rsidP="00EA14A9">
      <w:pPr>
        <w:rPr>
          <w:b/>
          <w:bCs/>
          <w:u w:val="single"/>
        </w:rPr>
      </w:pPr>
    </w:p>
    <w:p w14:paraId="590A1A1E" w14:textId="569FC044" w:rsidR="00EA14A9" w:rsidRPr="000108B8" w:rsidRDefault="00C1724C" w:rsidP="00EA14A9">
      <w:pPr>
        <w:rPr>
          <w:b/>
          <w:bCs/>
          <w:u w:val="single"/>
        </w:rPr>
      </w:pPr>
      <w:r>
        <w:rPr>
          <w:b/>
          <w:bCs/>
          <w:u w:val="single"/>
        </w:rPr>
        <w:t>Kako vložiti</w:t>
      </w:r>
      <w:r w:rsidR="00EA14A9" w:rsidRPr="000108B8">
        <w:rPr>
          <w:b/>
          <w:bCs/>
          <w:u w:val="single"/>
        </w:rPr>
        <w:t xml:space="preserve"> pritožbo? </w:t>
      </w:r>
    </w:p>
    <w:p w14:paraId="0AA339B5" w14:textId="3EBF6793" w:rsidR="00C1724C" w:rsidRDefault="00C1724C" w:rsidP="00C1724C">
      <w:pPr>
        <w:jc w:val="both"/>
      </w:pPr>
      <w:r>
        <w:t>Pritožbe morajo biti poslane</w:t>
      </w:r>
      <w:r>
        <w:t xml:space="preserve"> </w:t>
      </w:r>
      <w:r w:rsidRPr="005012B1">
        <w:rPr>
          <w:b/>
          <w:bCs/>
        </w:rPr>
        <w:t xml:space="preserve">pristojnemu nacionalnemu </w:t>
      </w:r>
      <w:r w:rsidRPr="005012B1">
        <w:rPr>
          <w:b/>
          <w:bCs/>
        </w:rPr>
        <w:t xml:space="preserve">EU/EGP </w:t>
      </w:r>
      <w:r w:rsidRPr="005012B1">
        <w:rPr>
          <w:b/>
          <w:bCs/>
        </w:rPr>
        <w:t>organu za varstvo podatkov</w:t>
      </w:r>
      <w:r>
        <w:t xml:space="preserve"> (v nadaljevanju: </w:t>
      </w:r>
      <w:r w:rsidRPr="005012B1">
        <w:rPr>
          <w:b/>
          <w:bCs/>
        </w:rPr>
        <w:t>DPA</w:t>
      </w:r>
      <w:r>
        <w:t xml:space="preserve">). Seznam organov za varstvo podatkov v državah članicah EU/EGP je na voljo tukaj:  </w:t>
      </w:r>
      <w:hyperlink r:id="rId10" w:history="1">
        <w:r w:rsidRPr="006B5282">
          <w:rPr>
            <w:rStyle w:val="Hiperpovezava"/>
          </w:rPr>
          <w:t>https://edpb.europa.eu/about-edpb/about-edpb/members_en</w:t>
        </w:r>
      </w:hyperlink>
      <w:r>
        <w:t>.</w:t>
      </w:r>
    </w:p>
    <w:p w14:paraId="485E7E0E" w14:textId="379F489C" w:rsidR="00EA14A9" w:rsidRDefault="00C1724C" w:rsidP="00EA14A9">
      <w:pPr>
        <w:jc w:val="both"/>
      </w:pPr>
      <w:r w:rsidRPr="00306FF0">
        <w:rPr>
          <w:i/>
          <w:iCs/>
        </w:rPr>
        <w:t>[E</w:t>
      </w:r>
      <w:r w:rsidR="00306FF0">
        <w:rPr>
          <w:i/>
          <w:iCs/>
        </w:rPr>
        <w:t>vropski odbor za varstvo podatkov - EOVP</w:t>
      </w:r>
      <w:r w:rsidRPr="00306FF0">
        <w:rPr>
          <w:i/>
          <w:iCs/>
        </w:rPr>
        <w:t xml:space="preserve"> je sprejel </w:t>
      </w:r>
      <w:r w:rsidRPr="005012B1">
        <w:rPr>
          <w:b/>
          <w:bCs/>
          <w:i/>
          <w:iCs/>
        </w:rPr>
        <w:t>postopkovna pravila</w:t>
      </w:r>
      <w:r w:rsidRPr="00306FF0">
        <w:rPr>
          <w:i/>
          <w:iCs/>
        </w:rPr>
        <w:t xml:space="preserve"> za zagotavljanje </w:t>
      </w:r>
      <w:r w:rsidRPr="00306FF0">
        <w:rPr>
          <w:i/>
          <w:iCs/>
        </w:rPr>
        <w:t>usmeritev</w:t>
      </w:r>
      <w:r w:rsidRPr="00306FF0">
        <w:rPr>
          <w:i/>
          <w:iCs/>
        </w:rPr>
        <w:t xml:space="preserve"> organom za varstvo podatkov v zvezi z njihovimi nalogami in odgovornostmi</w:t>
      </w:r>
      <w:r w:rsidRPr="00C1724C">
        <w:t xml:space="preserve">.] Vzpostavljen je bil </w:t>
      </w:r>
      <w:r w:rsidR="00306FF0" w:rsidRPr="005012B1">
        <w:rPr>
          <w:b/>
          <w:bCs/>
        </w:rPr>
        <w:t xml:space="preserve">pritožbeni </w:t>
      </w:r>
      <w:r w:rsidRPr="005012B1">
        <w:rPr>
          <w:b/>
          <w:bCs/>
        </w:rPr>
        <w:t>obrazec</w:t>
      </w:r>
      <w:r w:rsidRPr="00C1724C">
        <w:t xml:space="preserve"> za predložitev pritožb</w:t>
      </w:r>
      <w:r w:rsidR="00306FF0">
        <w:t xml:space="preserve"> Uradniku za zaščito državljanskih svoboščin</w:t>
      </w:r>
      <w:r w:rsidRPr="00C1724C">
        <w:t xml:space="preserve"> </w:t>
      </w:r>
      <w:r w:rsidR="00306FF0">
        <w:t xml:space="preserve">s strani posameznikov iz EU/EGP </w:t>
      </w:r>
      <w:hyperlink r:id="rId11" w:history="1">
        <w:r w:rsidR="00306FF0" w:rsidRPr="00395F94">
          <w:rPr>
            <w:rStyle w:val="Hiperpovezava"/>
          </w:rPr>
          <w:t>https://www.edpb.europa.eu/our-work-tools/our-documents/other-guidance/template-complaint-form-us-office-director-national_en</w:t>
        </w:r>
      </w:hyperlink>
    </w:p>
    <w:p w14:paraId="02D2619F" w14:textId="77777777" w:rsidR="00306FF0" w:rsidRDefault="00306FF0" w:rsidP="00EA14A9">
      <w:pPr>
        <w:jc w:val="both"/>
      </w:pPr>
    </w:p>
    <w:p w14:paraId="6C16BD6B" w14:textId="2FBF9650" w:rsidR="00EA14A9" w:rsidRPr="000108B8" w:rsidRDefault="00306FF0" w:rsidP="00EA14A9">
      <w:pPr>
        <w:rPr>
          <w:b/>
          <w:bCs/>
          <w:u w:val="single"/>
        </w:rPr>
      </w:pPr>
      <w:r>
        <w:rPr>
          <w:b/>
          <w:bCs/>
          <w:u w:val="single"/>
        </w:rPr>
        <w:t>Kako bo DPA obravnaval pritožbo?</w:t>
      </w:r>
    </w:p>
    <w:p w14:paraId="7977D25E" w14:textId="3315F37F" w:rsidR="00306FF0" w:rsidRDefault="00306FF0" w:rsidP="00CE213E">
      <w:pPr>
        <w:jc w:val="both"/>
      </w:pPr>
      <w:r w:rsidRPr="00306FF0">
        <w:t xml:space="preserve">Nacionalni </w:t>
      </w:r>
      <w:r>
        <w:t>DPA v</w:t>
      </w:r>
      <w:r w:rsidRPr="00306FF0">
        <w:t xml:space="preserve"> EU/EGP bo </w:t>
      </w:r>
      <w:r w:rsidRPr="005012B1">
        <w:rPr>
          <w:b/>
          <w:bCs/>
        </w:rPr>
        <w:t>preveril identiteto posameznih pritožnikov</w:t>
      </w:r>
      <w:r>
        <w:rPr>
          <w:rStyle w:val="Sprotnaopomba-sklic"/>
        </w:rPr>
        <w:footnoteReference w:id="10"/>
      </w:r>
      <w:r w:rsidRPr="00306FF0">
        <w:t xml:space="preserve"> (za več informacij o tem, kako organi za varstvo podatkov obravnavajo tako preverjanje, glej tudi: </w:t>
      </w:r>
      <w:hyperlink r:id="rId12" w:history="1">
        <w:r w:rsidR="00CE213E" w:rsidRPr="00DD59B1">
          <w:rPr>
            <w:rStyle w:val="Hiperpovezava"/>
          </w:rPr>
          <w:t>https://www.ip-rs.si/o-poobla%C5%A1%C4%8Dencu/informacije-javnega-zna%C4%8Daja/o-spletni-strani</w:t>
        </w:r>
      </w:hyperlink>
      <w:r w:rsidR="0048325C">
        <w:t>)</w:t>
      </w:r>
      <w:r w:rsidR="00CE213E">
        <w:t xml:space="preserve"> </w:t>
      </w:r>
      <w:r w:rsidR="0048325C" w:rsidRPr="005012B1">
        <w:rPr>
          <w:b/>
          <w:bCs/>
        </w:rPr>
        <w:t>in</w:t>
      </w:r>
      <w:r w:rsidRPr="005012B1">
        <w:rPr>
          <w:b/>
          <w:bCs/>
        </w:rPr>
        <w:t xml:space="preserve"> ali je pritožba popolna in izpolnjuje pogoje</w:t>
      </w:r>
      <w:r w:rsidRPr="00306FF0">
        <w:t>, določene v zakonodaji ZDA</w:t>
      </w:r>
      <w:r w:rsidR="0048325C">
        <w:rPr>
          <w:rStyle w:val="Sprotnaopomba-sklic"/>
        </w:rPr>
        <w:footnoteReference w:id="11"/>
      </w:r>
      <w:r w:rsidR="0048325C">
        <w:t>.</w:t>
      </w:r>
    </w:p>
    <w:p w14:paraId="56EDC804" w14:textId="0F3679BD" w:rsidR="004D4334" w:rsidRDefault="004D4334" w:rsidP="00EA14A9">
      <w:pPr>
        <w:jc w:val="both"/>
      </w:pPr>
      <w:r>
        <w:t>Zlasti bo DPA preveril:</w:t>
      </w:r>
    </w:p>
    <w:p w14:paraId="03ABD4B7" w14:textId="0DF22E65" w:rsidR="004D4334" w:rsidRDefault="004D4334" w:rsidP="004D4334">
      <w:pPr>
        <w:pStyle w:val="Odstavekseznama"/>
        <w:numPr>
          <w:ilvl w:val="0"/>
          <w:numId w:val="6"/>
        </w:numPr>
        <w:jc w:val="both"/>
      </w:pPr>
      <w:r w:rsidRPr="004D4334">
        <w:t>identiteto pritožnika in da deluje le v svojem imenu in ne kot predstavnik vladne, nevladne ali medvladne organizacije</w:t>
      </w:r>
      <w:r>
        <w:t>;</w:t>
      </w:r>
    </w:p>
    <w:p w14:paraId="27CDE46A" w14:textId="3BC40C19" w:rsidR="004D4334" w:rsidRDefault="005012B1" w:rsidP="004D4334">
      <w:pPr>
        <w:pStyle w:val="Odstavekseznama"/>
        <w:numPr>
          <w:ilvl w:val="0"/>
          <w:numId w:val="6"/>
        </w:numPr>
        <w:jc w:val="both"/>
      </w:pPr>
      <w:r>
        <w:t>ali</w:t>
      </w:r>
      <w:r w:rsidR="004D4334">
        <w:t xml:space="preserve"> p</w:t>
      </w:r>
      <w:r w:rsidR="004D4334" w:rsidRPr="004D4334">
        <w:t xml:space="preserve">ritožnik meni, da je bil kršen eden ali več zakonov ZDA, če </w:t>
      </w:r>
      <w:r w:rsidR="004D4334">
        <w:t>obveščevalne agencije ZDA</w:t>
      </w:r>
      <w:r w:rsidR="004D4334" w:rsidRPr="004D4334">
        <w:t xml:space="preserve"> nezakonito dostopal</w:t>
      </w:r>
      <w:r w:rsidR="004D4334">
        <w:t>e</w:t>
      </w:r>
      <w:r w:rsidR="004D4334" w:rsidRPr="004D4334">
        <w:t xml:space="preserve"> do </w:t>
      </w:r>
      <w:r w:rsidR="004D4334">
        <w:t xml:space="preserve">njegovih </w:t>
      </w:r>
      <w:r w:rsidR="004D4334" w:rsidRPr="004D4334">
        <w:t>osebnih podatkov ali</w:t>
      </w:r>
      <w:r w:rsidR="004D4334">
        <w:t xml:space="preserve"> podatkov</w:t>
      </w:r>
      <w:r w:rsidR="004D4334" w:rsidRPr="004D4334">
        <w:t xml:space="preserve"> o njem po tem, ko so bili njegovi osebni podatki posredovani iz EU v ZDA</w:t>
      </w:r>
      <w:r>
        <w:t>;</w:t>
      </w:r>
    </w:p>
    <w:p w14:paraId="329132BC" w14:textId="2360EB2D" w:rsidR="005012B1" w:rsidRDefault="005012B1" w:rsidP="004D4334">
      <w:pPr>
        <w:pStyle w:val="Odstavekseznama"/>
        <w:numPr>
          <w:ilvl w:val="0"/>
          <w:numId w:val="6"/>
        </w:numPr>
        <w:jc w:val="both"/>
      </w:pPr>
      <w:r>
        <w:t>ali p</w:t>
      </w:r>
      <w:r w:rsidRPr="005012B1">
        <w:t>ritožba v pisni obliki (tudi po elektronski pošti) vsebuje vse pomembne informacije (</w:t>
      </w:r>
      <w:r w:rsidR="003F639D" w:rsidRPr="003F639D">
        <w:rPr>
          <w:b/>
          <w:bCs/>
        </w:rPr>
        <w:t>pri čemer ni potrebno izkazati,</w:t>
      </w:r>
      <w:r w:rsidRPr="003F639D">
        <w:rPr>
          <w:b/>
          <w:bCs/>
        </w:rPr>
        <w:t xml:space="preserve"> da so bili podatki pritožnik</w:t>
      </w:r>
      <w:r w:rsidR="003F639D" w:rsidRPr="003F639D">
        <w:rPr>
          <w:b/>
          <w:bCs/>
        </w:rPr>
        <w:t>a</w:t>
      </w:r>
      <w:r w:rsidRPr="003F639D">
        <w:rPr>
          <w:b/>
          <w:bCs/>
        </w:rPr>
        <w:t xml:space="preserve"> </w:t>
      </w:r>
      <w:r w:rsidR="003F639D">
        <w:rPr>
          <w:b/>
          <w:bCs/>
        </w:rPr>
        <w:t>dejansko</w:t>
      </w:r>
      <w:r w:rsidRPr="003F639D">
        <w:rPr>
          <w:b/>
          <w:bCs/>
        </w:rPr>
        <w:t xml:space="preserve"> predmet obveščevaln</w:t>
      </w:r>
      <w:r w:rsidR="003F639D" w:rsidRPr="003F639D">
        <w:rPr>
          <w:b/>
          <w:bCs/>
        </w:rPr>
        <w:t>ih</w:t>
      </w:r>
      <w:r w:rsidRPr="003F639D">
        <w:rPr>
          <w:b/>
          <w:bCs/>
        </w:rPr>
        <w:t xml:space="preserve"> dejavnosti</w:t>
      </w:r>
      <w:r w:rsidR="003F639D" w:rsidRPr="003F639D">
        <w:rPr>
          <w:b/>
          <w:bCs/>
        </w:rPr>
        <w:t xml:space="preserve"> ZDA</w:t>
      </w:r>
      <w:r w:rsidR="003F639D">
        <w:t>);</w:t>
      </w:r>
    </w:p>
    <w:p w14:paraId="7FC4C75C" w14:textId="3D8C2367" w:rsidR="003F639D" w:rsidRDefault="003F639D" w:rsidP="00EF34B0">
      <w:pPr>
        <w:pStyle w:val="Odstavekseznama"/>
        <w:numPr>
          <w:ilvl w:val="0"/>
          <w:numId w:val="7"/>
        </w:numPr>
        <w:jc w:val="both"/>
      </w:pPr>
      <w:r w:rsidRPr="003F639D">
        <w:t>vse informacije, ki so podlaga za pritožbo, vključno s podrobnostmi o spletne</w:t>
      </w:r>
      <w:r>
        <w:t>m</w:t>
      </w:r>
      <w:r w:rsidRPr="003F639D">
        <w:t xml:space="preserve"> račun</w:t>
      </w:r>
      <w:r>
        <w:t>u</w:t>
      </w:r>
      <w:r w:rsidRPr="003F639D">
        <w:t xml:space="preserve"> ali preno</w:t>
      </w:r>
      <w:r>
        <w:t>su</w:t>
      </w:r>
      <w:r w:rsidRPr="003F639D">
        <w:t xml:space="preserve"> osebnih podatkov, za katerega se domneva, da je bil</w:t>
      </w:r>
      <w:r>
        <w:t>o dostopano do njega;</w:t>
      </w:r>
    </w:p>
    <w:p w14:paraId="0E4B078E" w14:textId="1F8D9297" w:rsidR="003F639D" w:rsidRDefault="003F639D" w:rsidP="00EF34B0">
      <w:pPr>
        <w:pStyle w:val="Odstavekseznama"/>
        <w:numPr>
          <w:ilvl w:val="0"/>
          <w:numId w:val="7"/>
        </w:numPr>
        <w:jc w:val="both"/>
      </w:pPr>
      <w:r>
        <w:t>vrsto zahtevane pomoči</w:t>
      </w:r>
      <w:r>
        <w:rPr>
          <w:rStyle w:val="Sprotnaopomba-sklic"/>
        </w:rPr>
        <w:footnoteReference w:id="12"/>
      </w:r>
      <w:r>
        <w:t>;</w:t>
      </w:r>
    </w:p>
    <w:p w14:paraId="11BB82A8" w14:textId="3A0B0035" w:rsidR="003F639D" w:rsidRDefault="003F639D" w:rsidP="00EF34B0">
      <w:pPr>
        <w:pStyle w:val="Odstavekseznama"/>
        <w:numPr>
          <w:ilvl w:val="0"/>
          <w:numId w:val="7"/>
        </w:numPr>
        <w:jc w:val="both"/>
      </w:pPr>
      <w:r>
        <w:t xml:space="preserve">posebna sredstva, s katerimi naj bi bili vaši osebni podatki </w:t>
      </w:r>
      <w:r>
        <w:t xml:space="preserve">pritožnika </w:t>
      </w:r>
      <w:r>
        <w:t xml:space="preserve">ali podatki o </w:t>
      </w:r>
      <w:r>
        <w:t>njem</w:t>
      </w:r>
      <w:r>
        <w:t xml:space="preserve"> p</w:t>
      </w:r>
      <w:r>
        <w:t>osredovan</w:t>
      </w:r>
      <w:r>
        <w:t xml:space="preserve">i </w:t>
      </w:r>
      <w:r>
        <w:t>v</w:t>
      </w:r>
      <w:r>
        <w:t xml:space="preserve"> ZDA</w:t>
      </w:r>
      <w:r w:rsidR="00EF34B0">
        <w:t>;</w:t>
      </w:r>
    </w:p>
    <w:p w14:paraId="24BB4792" w14:textId="4615D433" w:rsidR="00EF34B0" w:rsidRDefault="00EF34B0" w:rsidP="00EF34B0">
      <w:pPr>
        <w:pStyle w:val="Odstavekseznama"/>
        <w:numPr>
          <w:ilvl w:val="0"/>
          <w:numId w:val="7"/>
        </w:numPr>
        <w:jc w:val="both"/>
      </w:pPr>
      <w:r w:rsidRPr="00EF34B0">
        <w:lastRenderedPageBreak/>
        <w:t>kateri vladni subjekt ali subjekti ZDA naj bi bili vpleteni v dostop do osebn</w:t>
      </w:r>
      <w:r>
        <w:t>ih</w:t>
      </w:r>
      <w:r w:rsidRPr="00EF34B0">
        <w:t xml:space="preserve"> podatk</w:t>
      </w:r>
      <w:r>
        <w:t>ov</w:t>
      </w:r>
      <w:r w:rsidRPr="00EF34B0">
        <w:t xml:space="preserve"> pritožnika ali </w:t>
      </w:r>
      <w:r>
        <w:t xml:space="preserve">podatkov </w:t>
      </w:r>
      <w:r w:rsidRPr="00EF34B0">
        <w:t>o njem (če so znani);</w:t>
      </w:r>
    </w:p>
    <w:p w14:paraId="4A501FB2" w14:textId="1B059FCD" w:rsidR="00EF34B0" w:rsidRDefault="00EF34B0" w:rsidP="00EF34B0">
      <w:pPr>
        <w:pStyle w:val="Odstavekseznama"/>
        <w:numPr>
          <w:ilvl w:val="0"/>
          <w:numId w:val="7"/>
        </w:numPr>
        <w:jc w:val="both"/>
      </w:pPr>
      <w:r>
        <w:t>v</w:t>
      </w:r>
      <w:r w:rsidRPr="00EF34B0">
        <w:t xml:space="preserve">se druge ukrepe, ki jih je pritožnik uporabil za pridobitev </w:t>
      </w:r>
      <w:r>
        <w:t xml:space="preserve">zahtevanih </w:t>
      </w:r>
      <w:r w:rsidRPr="00EF34B0">
        <w:t xml:space="preserve">informacij ali </w:t>
      </w:r>
      <w:r>
        <w:t>pomoči</w:t>
      </w:r>
      <w:r w:rsidRPr="00EF34B0">
        <w:t>, in od</w:t>
      </w:r>
      <w:r>
        <w:t>zivom</w:t>
      </w:r>
      <w:r w:rsidRPr="00EF34B0">
        <w:t xml:space="preserve">, </w:t>
      </w:r>
      <w:r w:rsidRPr="00AB560B">
        <w:t>prejetim v okviru teh drugih ukrepov</w:t>
      </w:r>
      <w:r w:rsidRPr="00EF34B0">
        <w:t>;</w:t>
      </w:r>
    </w:p>
    <w:p w14:paraId="4B869E97" w14:textId="09C7BF04" w:rsidR="00EF34B0" w:rsidRDefault="00EF34B0" w:rsidP="00EF34B0">
      <w:pPr>
        <w:pStyle w:val="Odstavekseznama"/>
        <w:numPr>
          <w:ilvl w:val="0"/>
          <w:numId w:val="7"/>
        </w:numPr>
        <w:jc w:val="both"/>
      </w:pPr>
      <w:r>
        <w:t xml:space="preserve">da se nanaša </w:t>
      </w:r>
      <w:r w:rsidRPr="00EF34B0">
        <w:t xml:space="preserve">se nanaša na osebne podatke pritožnikov ali </w:t>
      </w:r>
      <w:r>
        <w:t xml:space="preserve">podatkov </w:t>
      </w:r>
      <w:r w:rsidRPr="00EF34B0">
        <w:t>o njih, za katere se domneva, da so bili preneseni v ZDA po 10. juliju 2023</w:t>
      </w:r>
      <w:r>
        <w:t>;</w:t>
      </w:r>
    </w:p>
    <w:p w14:paraId="48506B79" w14:textId="598E5D39" w:rsidR="00EA14A9" w:rsidRDefault="00EF34B0" w:rsidP="00EA14A9">
      <w:pPr>
        <w:pStyle w:val="Odstavekseznama"/>
        <w:numPr>
          <w:ilvl w:val="0"/>
          <w:numId w:val="6"/>
        </w:numPr>
        <w:jc w:val="both"/>
      </w:pPr>
      <w:r>
        <w:t>da p</w:t>
      </w:r>
      <w:r w:rsidRPr="00EF34B0">
        <w:t>ritožba ni neresna, zlonamerna ali podana v slabi veri.</w:t>
      </w:r>
      <w:r>
        <w:t xml:space="preserve"> </w:t>
      </w:r>
    </w:p>
    <w:p w14:paraId="70D27BA1" w14:textId="3910B4D7" w:rsidR="00EF34B0" w:rsidRDefault="004F291C" w:rsidP="004F291C">
      <w:pPr>
        <w:jc w:val="both"/>
        <w:rPr>
          <w:rFonts w:eastAsia="Times New Roman" w:cstheme="minorHAnsi"/>
          <w:iCs/>
          <w:lang w:eastAsia="nl-NL"/>
        </w:rPr>
      </w:pPr>
      <w:r>
        <w:t xml:space="preserve">Po tem preverjanju in če se ugotovi, da je pritožba popolna, jo </w:t>
      </w:r>
      <w:r>
        <w:t>DPA</w:t>
      </w:r>
      <w:r>
        <w:t xml:space="preserve"> posreduje </w:t>
      </w:r>
      <w:r w:rsidRPr="007438D2">
        <w:rPr>
          <w:b/>
          <w:bCs/>
        </w:rPr>
        <w:t>sekretariatu EOVP</w:t>
      </w:r>
      <w:r>
        <w:rPr>
          <w:rStyle w:val="Sprotnaopomba-sklic"/>
        </w:rPr>
        <w:footnoteReference w:id="13"/>
      </w:r>
      <w:r>
        <w:t xml:space="preserve"> v šifrirani obliki</w:t>
      </w:r>
      <w:r>
        <w:t xml:space="preserve">. Slednji </w:t>
      </w:r>
      <w:r>
        <w:t xml:space="preserve">jo bo nato </w:t>
      </w:r>
      <w:r>
        <w:t>v šifrirani obliki</w:t>
      </w:r>
      <w:r>
        <w:rPr>
          <w:rStyle w:val="Sprotnaopomba-sklic"/>
        </w:rPr>
        <w:footnoteReference w:id="14"/>
      </w:r>
      <w:r>
        <w:t xml:space="preserve"> </w:t>
      </w:r>
      <w:r>
        <w:t xml:space="preserve">posredoval </w:t>
      </w:r>
      <w:r w:rsidRPr="007438D2">
        <w:rPr>
          <w:b/>
          <w:bCs/>
        </w:rPr>
        <w:t>uradniku za zaščito državljanskih svoboščin v ZDA (CLPO)</w:t>
      </w:r>
      <w:r>
        <w:t xml:space="preserve"> </w:t>
      </w:r>
      <w:r>
        <w:rPr>
          <w:rFonts w:eastAsia="Times New Roman" w:cstheme="minorHAnsi"/>
          <w:iCs/>
          <w:lang w:eastAsia="nl-NL"/>
        </w:rPr>
        <w:t>v Uradu direktorja nacionalne obveščevalne službe ZDA</w:t>
      </w:r>
      <w:r>
        <w:rPr>
          <w:rStyle w:val="Sprotnaopomba-sklic"/>
          <w:rFonts w:eastAsia="Times New Roman" w:cstheme="minorHAnsi"/>
          <w:iCs/>
          <w:lang w:eastAsia="nl-NL"/>
        </w:rPr>
        <w:footnoteReference w:id="15"/>
      </w:r>
      <w:r w:rsidR="00325738">
        <w:rPr>
          <w:rFonts w:eastAsia="Times New Roman" w:cstheme="minorHAnsi"/>
          <w:iCs/>
          <w:lang w:eastAsia="nl-NL"/>
        </w:rPr>
        <w:t>.</w:t>
      </w:r>
    </w:p>
    <w:p w14:paraId="309ADF5C" w14:textId="77777777" w:rsidR="00325738" w:rsidRDefault="00325738" w:rsidP="004F291C">
      <w:pPr>
        <w:jc w:val="both"/>
        <w:rPr>
          <w:rFonts w:eastAsia="Times New Roman" w:cstheme="minorHAnsi"/>
          <w:iCs/>
          <w:lang w:eastAsia="nl-NL"/>
        </w:rPr>
      </w:pPr>
    </w:p>
    <w:p w14:paraId="549A0586" w14:textId="4F441E0D" w:rsidR="00325738" w:rsidRPr="000108B8" w:rsidRDefault="00325738" w:rsidP="00325738">
      <w:pPr>
        <w:rPr>
          <w:b/>
          <w:bCs/>
          <w:u w:val="single"/>
        </w:rPr>
      </w:pPr>
      <w:r>
        <w:rPr>
          <w:b/>
          <w:bCs/>
          <w:u w:val="single"/>
        </w:rPr>
        <w:t>Kak</w:t>
      </w:r>
      <w:r>
        <w:rPr>
          <w:b/>
          <w:bCs/>
          <w:u w:val="single"/>
        </w:rPr>
        <w:t>šna je vl</w:t>
      </w:r>
      <w:r>
        <w:rPr>
          <w:b/>
          <w:bCs/>
          <w:u w:val="single"/>
        </w:rPr>
        <w:t>o</w:t>
      </w:r>
      <w:r>
        <w:rPr>
          <w:b/>
          <w:bCs/>
          <w:u w:val="single"/>
        </w:rPr>
        <w:t>ga CLPO</w:t>
      </w:r>
      <w:r>
        <w:rPr>
          <w:b/>
          <w:bCs/>
          <w:u w:val="single"/>
        </w:rPr>
        <w:t>?</w:t>
      </w:r>
    </w:p>
    <w:p w14:paraId="64881BA9" w14:textId="02453DC1" w:rsidR="00325738" w:rsidRDefault="00325738" w:rsidP="00325738">
      <w:pPr>
        <w:jc w:val="both"/>
        <w:rPr>
          <w:rFonts w:eastAsia="Times New Roman" w:cstheme="minorHAnsi"/>
          <w:iCs/>
          <w:lang w:eastAsia="nl-NL"/>
        </w:rPr>
      </w:pPr>
      <w:r w:rsidRPr="00325738">
        <w:rPr>
          <w:rFonts w:eastAsia="Times New Roman" w:cstheme="minorHAnsi"/>
          <w:iCs/>
          <w:lang w:eastAsia="nl-NL"/>
        </w:rPr>
        <w:t xml:space="preserve">CLPO je pristojen za preiskavo pritožbe, da ugotovi, ali so bili kršeni zaščitni ukrepi iz </w:t>
      </w:r>
      <w:r>
        <w:rPr>
          <w:rFonts w:eastAsia="Times New Roman" w:cstheme="minorHAnsi"/>
          <w:iCs/>
          <w:lang w:eastAsia="nl-NL"/>
        </w:rPr>
        <w:t>Izvršilne o</w:t>
      </w:r>
      <w:r w:rsidRPr="00325738">
        <w:rPr>
          <w:rFonts w:eastAsia="Times New Roman" w:cstheme="minorHAnsi"/>
          <w:iCs/>
          <w:lang w:eastAsia="nl-NL"/>
        </w:rPr>
        <w:t xml:space="preserve">dredbe št. 14086 ali druge veljavne zakonodaje ZDA, in če so bili, določi ustrezno zavezujočo </w:t>
      </w:r>
      <w:r w:rsidR="002C3081">
        <w:rPr>
          <w:rFonts w:eastAsia="Times New Roman" w:cstheme="minorHAnsi"/>
          <w:iCs/>
          <w:lang w:eastAsia="nl-NL"/>
        </w:rPr>
        <w:t>sanacijo</w:t>
      </w:r>
      <w:r>
        <w:rPr>
          <w:rStyle w:val="Sprotnaopomba-sklic"/>
          <w:rFonts w:eastAsia="Times New Roman" w:cstheme="minorHAnsi"/>
          <w:iCs/>
          <w:lang w:eastAsia="nl-NL"/>
        </w:rPr>
        <w:footnoteReference w:id="16"/>
      </w:r>
      <w:r w:rsidRPr="00325738">
        <w:rPr>
          <w:rFonts w:eastAsia="Times New Roman" w:cstheme="minorHAnsi"/>
          <w:iCs/>
          <w:lang w:eastAsia="nl-NL"/>
        </w:rPr>
        <w:t>.</w:t>
      </w:r>
      <w:r w:rsidR="002C3081">
        <w:rPr>
          <w:rFonts w:eastAsia="Times New Roman" w:cstheme="minorHAnsi"/>
          <w:iCs/>
          <w:lang w:eastAsia="nl-NL"/>
        </w:rPr>
        <w:t xml:space="preserve"> </w:t>
      </w:r>
      <w:r w:rsidR="002C3081" w:rsidRPr="002C3081">
        <w:rPr>
          <w:rFonts w:eastAsia="Times New Roman" w:cstheme="minorHAnsi"/>
          <w:iCs/>
          <w:lang w:eastAsia="nl-NL"/>
        </w:rPr>
        <w:t xml:space="preserve">CLPO bo </w:t>
      </w:r>
      <w:r w:rsidR="002C3081">
        <w:rPr>
          <w:rFonts w:eastAsia="Times New Roman" w:cstheme="minorHAnsi"/>
          <w:iCs/>
          <w:lang w:eastAsia="nl-NL"/>
        </w:rPr>
        <w:t>DPA</w:t>
      </w:r>
      <w:r w:rsidR="002C3081" w:rsidRPr="002C3081">
        <w:rPr>
          <w:rFonts w:eastAsia="Times New Roman" w:cstheme="minorHAnsi"/>
          <w:iCs/>
          <w:lang w:eastAsia="nl-NL"/>
        </w:rPr>
        <w:t xml:space="preserve"> prek sekretariata EOVP pravočasno zagotovil odgovor</w:t>
      </w:r>
      <w:r w:rsidR="00C9301A">
        <w:rPr>
          <w:rStyle w:val="Sprotnaopomba-sklic"/>
          <w:rFonts w:eastAsia="Times New Roman" w:cstheme="minorHAnsi"/>
          <w:iCs/>
          <w:lang w:eastAsia="nl-NL"/>
        </w:rPr>
        <w:footnoteReference w:id="17"/>
      </w:r>
      <w:r w:rsidR="002C3081" w:rsidRPr="002C3081">
        <w:rPr>
          <w:rFonts w:eastAsia="Times New Roman" w:cstheme="minorHAnsi"/>
          <w:iCs/>
          <w:lang w:eastAsia="nl-NL"/>
        </w:rPr>
        <w:t>. Ta odgovor bo potrdil, da</w:t>
      </w:r>
      <w:r w:rsidR="002C3081">
        <w:rPr>
          <w:rFonts w:eastAsia="Times New Roman" w:cstheme="minorHAnsi"/>
          <w:iCs/>
          <w:lang w:eastAsia="nl-NL"/>
        </w:rPr>
        <w:t xml:space="preserve">: </w:t>
      </w:r>
    </w:p>
    <w:p w14:paraId="7C341F88" w14:textId="56E2CD7C" w:rsidR="002C3081" w:rsidRDefault="002C3081" w:rsidP="002C3081">
      <w:pPr>
        <w:pStyle w:val="Odstavekseznama"/>
        <w:numPr>
          <w:ilvl w:val="0"/>
          <w:numId w:val="8"/>
        </w:numPr>
        <w:jc w:val="both"/>
        <w:rPr>
          <w:rFonts w:eastAsia="Times New Roman" w:cstheme="minorHAnsi"/>
          <w:iCs/>
          <w:lang w:eastAsia="nl-NL"/>
        </w:rPr>
      </w:pPr>
      <w:r w:rsidRPr="002C3081">
        <w:rPr>
          <w:rFonts w:eastAsia="Times New Roman" w:cstheme="minorHAnsi"/>
          <w:iCs/>
          <w:lang w:eastAsia="nl-NL"/>
        </w:rPr>
        <w:t>P</w:t>
      </w:r>
      <w:r w:rsidRPr="002C3081">
        <w:rPr>
          <w:rFonts w:eastAsia="Times New Roman" w:cstheme="minorHAnsi"/>
          <w:iCs/>
          <w:lang w:eastAsia="nl-NL"/>
        </w:rPr>
        <w:t xml:space="preserve">regled bodisi ni ugotovil nobene zajete kršitve bodisi je </w:t>
      </w:r>
      <w:r>
        <w:rPr>
          <w:rFonts w:eastAsia="Times New Roman" w:cstheme="minorHAnsi"/>
          <w:iCs/>
          <w:lang w:eastAsia="nl-NL"/>
        </w:rPr>
        <w:t xml:space="preserve">CLPO </w:t>
      </w:r>
      <w:r w:rsidRPr="002C3081">
        <w:rPr>
          <w:rFonts w:eastAsia="Times New Roman" w:cstheme="minorHAnsi"/>
          <w:iCs/>
          <w:lang w:eastAsia="nl-NL"/>
        </w:rPr>
        <w:t>izdal odločitev, ki zahteva ustrezno sanacijo</w:t>
      </w:r>
      <w:r>
        <w:rPr>
          <w:rStyle w:val="Sprotnaopomba-sklic"/>
          <w:rFonts w:eastAsia="Times New Roman" w:cstheme="minorHAnsi"/>
          <w:iCs/>
          <w:lang w:eastAsia="nl-NL"/>
        </w:rPr>
        <w:footnoteReference w:id="18"/>
      </w:r>
      <w:r>
        <w:rPr>
          <w:rFonts w:eastAsia="Times New Roman" w:cstheme="minorHAnsi"/>
          <w:iCs/>
          <w:lang w:eastAsia="nl-NL"/>
        </w:rPr>
        <w:t>. V svojem standardiziranem odgovoru</w:t>
      </w:r>
      <w:r>
        <w:rPr>
          <w:rStyle w:val="Sprotnaopomba-sklic"/>
          <w:rFonts w:eastAsia="Times New Roman" w:cstheme="minorHAnsi"/>
          <w:iCs/>
          <w:lang w:eastAsia="nl-NL"/>
        </w:rPr>
        <w:footnoteReference w:id="19"/>
      </w:r>
      <w:r>
        <w:rPr>
          <w:rFonts w:eastAsia="Times New Roman" w:cstheme="minorHAnsi"/>
          <w:iCs/>
          <w:lang w:eastAsia="nl-NL"/>
        </w:rPr>
        <w:t xml:space="preserve"> ODNI CLPO </w:t>
      </w:r>
      <w:r w:rsidRPr="00967F4F">
        <w:rPr>
          <w:rFonts w:eastAsia="Times New Roman" w:cstheme="minorHAnsi"/>
          <w:iCs/>
          <w:lang w:eastAsia="nl-NL"/>
        </w:rPr>
        <w:t xml:space="preserve">ne bo niti potrdil niti zanikal, ali </w:t>
      </w:r>
      <w:r>
        <w:rPr>
          <w:rFonts w:eastAsia="Times New Roman" w:cstheme="minorHAnsi"/>
          <w:iCs/>
          <w:lang w:eastAsia="nl-NL"/>
        </w:rPr>
        <w:t>je bil pritožnik</w:t>
      </w:r>
      <w:r>
        <w:rPr>
          <w:rFonts w:eastAsia="Times New Roman" w:cstheme="minorHAnsi"/>
          <w:iCs/>
          <w:lang w:eastAsia="nl-NL"/>
        </w:rPr>
        <w:t xml:space="preserve"> </w:t>
      </w:r>
      <w:r w:rsidRPr="00967F4F">
        <w:rPr>
          <w:rFonts w:eastAsia="Times New Roman" w:cstheme="minorHAnsi"/>
          <w:iCs/>
          <w:lang w:eastAsia="nl-NL"/>
        </w:rPr>
        <w:t>cilj nadzora niti ne bo potrdil posebnega pravnega sredstva, ki je bilo uporabljeno</w:t>
      </w:r>
      <w:r w:rsidR="00602C14">
        <w:rPr>
          <w:rFonts w:eastAsia="Times New Roman" w:cstheme="minorHAnsi"/>
          <w:iCs/>
          <w:lang w:eastAsia="nl-NL"/>
        </w:rPr>
        <w:t>;</w:t>
      </w:r>
    </w:p>
    <w:p w14:paraId="14691BCB" w14:textId="4E626350" w:rsidR="002C3081" w:rsidRDefault="00602C14" w:rsidP="002C3081">
      <w:pPr>
        <w:pStyle w:val="Odstavekseznama"/>
        <w:numPr>
          <w:ilvl w:val="0"/>
          <w:numId w:val="8"/>
        </w:numPr>
        <w:jc w:val="both"/>
        <w:rPr>
          <w:rFonts w:eastAsia="Times New Roman" w:cstheme="minorHAnsi"/>
          <w:iCs/>
          <w:lang w:eastAsia="nl-NL"/>
        </w:rPr>
      </w:pPr>
      <w:r w:rsidRPr="00602C14">
        <w:rPr>
          <w:rFonts w:eastAsia="Times New Roman" w:cstheme="minorHAnsi"/>
          <w:iCs/>
          <w:lang w:eastAsia="nl-NL"/>
        </w:rPr>
        <w:t xml:space="preserve">Pritožnik ali </w:t>
      </w:r>
      <w:r w:rsidR="005F3133">
        <w:rPr>
          <w:rFonts w:eastAsia="Times New Roman" w:cstheme="minorHAnsi"/>
          <w:iCs/>
          <w:lang w:eastAsia="nl-NL"/>
        </w:rPr>
        <w:t>organ</w:t>
      </w:r>
      <w:r w:rsidRPr="00602C14">
        <w:rPr>
          <w:rFonts w:eastAsia="Times New Roman" w:cstheme="minorHAnsi"/>
          <w:iCs/>
          <w:lang w:eastAsia="nl-NL"/>
        </w:rPr>
        <w:t xml:space="preserve"> obveščevalne skupnosti ZDA lahko zaprosi za pregled odločitve CLPO, in sicer tako, da vloži pritožbo pri </w:t>
      </w:r>
      <w:r>
        <w:rPr>
          <w:rFonts w:eastAsia="Times New Roman" w:cstheme="minorHAnsi"/>
          <w:iCs/>
          <w:lang w:eastAsia="nl-NL"/>
        </w:rPr>
        <w:t>revizijskem sodišču za</w:t>
      </w:r>
      <w:r w:rsidRPr="00602C14">
        <w:rPr>
          <w:rFonts w:eastAsia="Times New Roman" w:cstheme="minorHAnsi"/>
          <w:iCs/>
          <w:lang w:eastAsia="nl-NL"/>
        </w:rPr>
        <w:t xml:space="preserve"> varstv</w:t>
      </w:r>
      <w:r>
        <w:rPr>
          <w:rFonts w:eastAsia="Times New Roman" w:cstheme="minorHAnsi"/>
          <w:iCs/>
          <w:lang w:eastAsia="nl-NL"/>
        </w:rPr>
        <w:t>o</w:t>
      </w:r>
      <w:r w:rsidRPr="00602C14">
        <w:rPr>
          <w:rFonts w:eastAsia="Times New Roman" w:cstheme="minorHAnsi"/>
          <w:iCs/>
          <w:lang w:eastAsia="nl-NL"/>
        </w:rPr>
        <w:t xml:space="preserve"> podatkov (DPRC);</w:t>
      </w:r>
      <w:r>
        <w:rPr>
          <w:rFonts w:eastAsia="Times New Roman" w:cstheme="minorHAnsi"/>
          <w:iCs/>
          <w:lang w:eastAsia="nl-NL"/>
        </w:rPr>
        <w:t xml:space="preserve"> in</w:t>
      </w:r>
    </w:p>
    <w:p w14:paraId="6D0C4BCA" w14:textId="1203BDD9" w:rsidR="00602C14" w:rsidRDefault="00602C14" w:rsidP="002C3081">
      <w:pPr>
        <w:pStyle w:val="Odstavekseznama"/>
        <w:numPr>
          <w:ilvl w:val="0"/>
          <w:numId w:val="8"/>
        </w:numPr>
        <w:jc w:val="both"/>
        <w:rPr>
          <w:rFonts w:eastAsia="Times New Roman" w:cstheme="minorHAnsi"/>
          <w:iCs/>
          <w:lang w:eastAsia="nl-NL"/>
        </w:rPr>
      </w:pPr>
      <w:r w:rsidRPr="00602C14">
        <w:rPr>
          <w:rFonts w:eastAsia="Times New Roman" w:cstheme="minorHAnsi"/>
          <w:iCs/>
          <w:lang w:eastAsia="nl-NL"/>
        </w:rPr>
        <w:t xml:space="preserve">Če pritožnik ali </w:t>
      </w:r>
      <w:r w:rsidR="005F3133">
        <w:rPr>
          <w:rFonts w:eastAsia="Times New Roman" w:cstheme="minorHAnsi"/>
          <w:iCs/>
          <w:lang w:eastAsia="nl-NL"/>
        </w:rPr>
        <w:t>organ</w:t>
      </w:r>
      <w:r w:rsidRPr="00602C14">
        <w:rPr>
          <w:rFonts w:eastAsia="Times New Roman" w:cstheme="minorHAnsi"/>
          <w:iCs/>
          <w:lang w:eastAsia="nl-NL"/>
        </w:rPr>
        <w:t xml:space="preserve"> obveščevalne skupnosti zaprosi za pregled DPRC, </w:t>
      </w:r>
      <w:r>
        <w:rPr>
          <w:rFonts w:eastAsia="Times New Roman" w:cstheme="minorHAnsi"/>
          <w:iCs/>
          <w:lang w:eastAsia="nl-NL"/>
        </w:rPr>
        <w:t>slednji</w:t>
      </w:r>
      <w:r w:rsidRPr="00602C14">
        <w:rPr>
          <w:rFonts w:eastAsia="Times New Roman" w:cstheme="minorHAnsi"/>
          <w:iCs/>
          <w:lang w:eastAsia="nl-NL"/>
        </w:rPr>
        <w:t xml:space="preserve"> izbere posebnega zagovornika, ki bo zagovarjal pritožnikove interese v zadevi („</w:t>
      </w:r>
      <w:r w:rsidRPr="007438D2">
        <w:rPr>
          <w:rFonts w:eastAsia="Times New Roman" w:cstheme="minorHAnsi"/>
          <w:b/>
          <w:bCs/>
          <w:iCs/>
          <w:lang w:eastAsia="nl-NL"/>
        </w:rPr>
        <w:t>posebni zagovornik</w:t>
      </w:r>
      <w:r w:rsidRPr="00602C14">
        <w:rPr>
          <w:rFonts w:eastAsia="Times New Roman" w:cstheme="minorHAnsi"/>
          <w:iCs/>
          <w:lang w:eastAsia="nl-NL"/>
        </w:rPr>
        <w:t>“).</w:t>
      </w:r>
    </w:p>
    <w:p w14:paraId="45C29196" w14:textId="1A096398" w:rsidR="00325738" w:rsidRDefault="00602C14" w:rsidP="004F291C">
      <w:pPr>
        <w:jc w:val="both"/>
      </w:pPr>
      <w:r w:rsidRPr="00602C14">
        <w:t xml:space="preserve">Odločitev CLPO je zavezujoča za </w:t>
      </w:r>
      <w:r w:rsidR="005F3133">
        <w:t>organe</w:t>
      </w:r>
      <w:r w:rsidRPr="00602C14">
        <w:t xml:space="preserve"> obveščevalne skupnosti</w:t>
      </w:r>
      <w:r>
        <w:rPr>
          <w:rStyle w:val="Sprotnaopomba-sklic"/>
        </w:rPr>
        <w:footnoteReference w:id="20"/>
      </w:r>
      <w:r>
        <w:t>.</w:t>
      </w:r>
    </w:p>
    <w:p w14:paraId="75363C38" w14:textId="4B3038A2" w:rsidR="00EF34B0" w:rsidRDefault="00786AE5" w:rsidP="00786AE5">
      <w:pPr>
        <w:jc w:val="both"/>
      </w:pPr>
      <w:r>
        <w:t>CLPO pošlje svoj odgovor sekretariatu E</w:t>
      </w:r>
      <w:r>
        <w:t>OVP</w:t>
      </w:r>
      <w:r>
        <w:t xml:space="preserve"> v šifrirani obliki, </w:t>
      </w:r>
      <w:r>
        <w:t>ta pa ga bo nato</w:t>
      </w:r>
      <w:r>
        <w:t xml:space="preserve"> prav tako v šifrirani obliki po</w:t>
      </w:r>
      <w:r>
        <w:t>sredoval</w:t>
      </w:r>
      <w:r>
        <w:t xml:space="preserve"> nacionalnemu </w:t>
      </w:r>
      <w:r>
        <w:t>DPA</w:t>
      </w:r>
      <w:r>
        <w:t xml:space="preserve">, ki je prvotno prejel pritožbo. </w:t>
      </w:r>
      <w:r>
        <w:t>Ta</w:t>
      </w:r>
      <w:r>
        <w:t xml:space="preserve"> bo pritožnika obvestil o odgovoru CLPO (vključno </w:t>
      </w:r>
      <w:r>
        <w:t xml:space="preserve">s </w:t>
      </w:r>
      <w:r>
        <w:t>prevodom iz angleščine, če in kolikor je to potrebno)</w:t>
      </w:r>
      <w:r>
        <w:t xml:space="preserve">. </w:t>
      </w:r>
    </w:p>
    <w:p w14:paraId="63BD79CD" w14:textId="77777777" w:rsidR="00786AE5" w:rsidRDefault="00786AE5" w:rsidP="00786AE5">
      <w:pPr>
        <w:jc w:val="both"/>
      </w:pPr>
    </w:p>
    <w:p w14:paraId="0D527E58" w14:textId="77777777" w:rsidR="00786AE5" w:rsidRDefault="00786AE5" w:rsidP="00786AE5">
      <w:pPr>
        <w:jc w:val="both"/>
      </w:pPr>
    </w:p>
    <w:p w14:paraId="7BCD3155" w14:textId="09E41883" w:rsidR="00786AE5" w:rsidRDefault="00786AE5" w:rsidP="00786AE5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Kak</w:t>
      </w:r>
      <w:r>
        <w:rPr>
          <w:b/>
          <w:bCs/>
          <w:u w:val="single"/>
        </w:rPr>
        <w:t>o se pritožiti zoper odločitev CLPO</w:t>
      </w:r>
      <w:r>
        <w:rPr>
          <w:b/>
          <w:bCs/>
          <w:u w:val="single"/>
        </w:rPr>
        <w:t>?</w:t>
      </w:r>
    </w:p>
    <w:p w14:paraId="17DCF607" w14:textId="1666A994" w:rsidR="00786AE5" w:rsidRDefault="00786AE5" w:rsidP="005F3133">
      <w:pPr>
        <w:jc w:val="both"/>
      </w:pPr>
      <w:r>
        <w:t>Pritožniki imajo možnost pritožbe zoper odločitev CLPO na</w:t>
      </w:r>
      <w:r>
        <w:t xml:space="preserve"> </w:t>
      </w:r>
      <w:r w:rsidRPr="007438D2">
        <w:rPr>
          <w:b/>
          <w:bCs/>
        </w:rPr>
        <w:t>DPRC</w:t>
      </w:r>
      <w:r>
        <w:t xml:space="preserve"> pritožite </w:t>
      </w:r>
      <w:r w:rsidRPr="007438D2">
        <w:rPr>
          <w:b/>
          <w:bCs/>
        </w:rPr>
        <w:t>v 60 dneh</w:t>
      </w:r>
      <w:r>
        <w:t xml:space="preserve"> po prejemu obvestila </w:t>
      </w:r>
      <w:r>
        <w:t xml:space="preserve">nacionalnega </w:t>
      </w:r>
      <w:r>
        <w:t>DPA o odgovoru</w:t>
      </w:r>
      <w:r>
        <w:rPr>
          <w:rStyle w:val="Sprotnaopomba-sklic"/>
        </w:rPr>
        <w:footnoteReference w:id="21"/>
      </w:r>
      <w:r>
        <w:t xml:space="preserve"> </w:t>
      </w:r>
      <w:r>
        <w:t>CLPO</w:t>
      </w:r>
      <w:r>
        <w:t xml:space="preserve">. </w:t>
      </w:r>
      <w:r w:rsidR="005F3133">
        <w:t xml:space="preserve">Pritožbo lahko pritožnik vloži </w:t>
      </w:r>
      <w:r w:rsidR="005F3133" w:rsidRPr="007438D2">
        <w:rPr>
          <w:b/>
          <w:bCs/>
        </w:rPr>
        <w:t>pristojnemu DPA</w:t>
      </w:r>
      <w:r w:rsidR="005F3133">
        <w:t xml:space="preserve"> v 60 dneh</w:t>
      </w:r>
      <w:r w:rsidR="005F3133">
        <w:rPr>
          <w:rStyle w:val="Sprotnaopomba-sklic"/>
        </w:rPr>
        <w:footnoteReference w:id="22"/>
      </w:r>
      <w:r w:rsidR="005F3133">
        <w:t xml:space="preserve">. </w:t>
      </w:r>
      <w:r w:rsidR="00DC5D2C">
        <w:t>DPRC</w:t>
      </w:r>
      <w:r w:rsidR="005F3133">
        <w:t xml:space="preserve"> lahko preiskuje pritožbe posameznikov iz EU/EGP, </w:t>
      </w:r>
      <w:r w:rsidR="005F3133">
        <w:t>vključno s pridobivanjem ustreznih informacij od organov ZDA</w:t>
      </w:r>
      <w:r w:rsidR="005F3133">
        <w:t xml:space="preserve"> </w:t>
      </w:r>
      <w:r w:rsidR="005F3133">
        <w:t>obveščevalne skupnosti, in lahko sprejema zavezujoče sanacijske odločitve</w:t>
      </w:r>
      <w:r w:rsidR="00AA0E05">
        <w:rPr>
          <w:rStyle w:val="Sprotnaopomba-sklic"/>
        </w:rPr>
        <w:footnoteReference w:id="23"/>
      </w:r>
      <w:r w:rsidR="005F3133">
        <w:t>.</w:t>
      </w:r>
    </w:p>
    <w:p w14:paraId="2952F3FA" w14:textId="11C7BA4E" w:rsidR="00786AE5" w:rsidRDefault="00AA0E05" w:rsidP="000D2AC3">
      <w:pPr>
        <w:jc w:val="both"/>
      </w:pPr>
      <w:r>
        <w:t xml:space="preserve">Pritožbeni postopek bo potekal po podobnem kanalu in postopku kot prvotna pritožba: </w:t>
      </w:r>
      <w:r>
        <w:t>DPA bo</w:t>
      </w:r>
      <w:r>
        <w:t xml:space="preserve"> pritožbo v šifrirani obliki posredoval sekretariatu E</w:t>
      </w:r>
      <w:r>
        <w:t>OVP</w:t>
      </w:r>
      <w:r>
        <w:t xml:space="preserve">, </w:t>
      </w:r>
      <w:r>
        <w:t>slednji</w:t>
      </w:r>
      <w:r>
        <w:t xml:space="preserve"> pa jo bo</w:t>
      </w:r>
      <w:r>
        <w:t xml:space="preserve"> </w:t>
      </w:r>
      <w:r w:rsidR="00DC5D2C">
        <w:t>n</w:t>
      </w:r>
      <w:r>
        <w:t>ato</w:t>
      </w:r>
      <w:r>
        <w:t xml:space="preserve"> v šifrirani obliki posredoval Uradu za zasebnost</w:t>
      </w:r>
      <w:r>
        <w:t xml:space="preserve"> in državljanske svoboščine (OPCL) </w:t>
      </w:r>
      <w:r>
        <w:t>pri Ministrstvu za pravosodje ZDA</w:t>
      </w:r>
      <w:r>
        <w:t xml:space="preserve">, </w:t>
      </w:r>
      <w:r>
        <w:t xml:space="preserve">ki zagotavlja podporo </w:t>
      </w:r>
      <w:r>
        <w:t>DPR</w:t>
      </w:r>
      <w:r w:rsidR="00DC5D2C">
        <w:t>C</w:t>
      </w:r>
      <w:r>
        <w:t xml:space="preserve">, tako da lahko </w:t>
      </w:r>
      <w:r>
        <w:t>ta</w:t>
      </w:r>
      <w:r>
        <w:t xml:space="preserve"> pregleda pritožbo.</w:t>
      </w:r>
      <w:r w:rsidR="00DC5D2C">
        <w:t xml:space="preserve"> DPRC</w:t>
      </w:r>
      <w:r w:rsidR="00DC5D2C">
        <w:t xml:space="preserve"> bo zlasti pregledalo ugotovitve CLPO (o tem, ali je prišlo do kršitve veljavne</w:t>
      </w:r>
      <w:r w:rsidR="00DC5D2C">
        <w:t xml:space="preserve"> zakonodaje</w:t>
      </w:r>
      <w:r w:rsidR="00DC5D2C">
        <w:t xml:space="preserve"> ZDA, in o ustrezni sanaciji), ki temeljijo </w:t>
      </w:r>
      <w:r w:rsidR="00DC5D2C">
        <w:t>najmanj na podlagi zapisnika</w:t>
      </w:r>
      <w:r w:rsidR="00DC5D2C">
        <w:t xml:space="preserve"> preiskave CLPO, ter vse</w:t>
      </w:r>
      <w:r w:rsidR="00DC5D2C">
        <w:t>h</w:t>
      </w:r>
      <w:r w:rsidR="00DC5D2C">
        <w:t xml:space="preserve"> informacij</w:t>
      </w:r>
      <w:r w:rsidR="00DC5D2C">
        <w:t>ah</w:t>
      </w:r>
      <w:r w:rsidR="00DC5D2C">
        <w:t xml:space="preserve"> in stališč</w:t>
      </w:r>
      <w:r w:rsidR="00DC5D2C">
        <w:t>ih</w:t>
      </w:r>
      <w:r w:rsidR="00DC5D2C">
        <w:t xml:space="preserve"> pritožnik</w:t>
      </w:r>
      <w:r w:rsidR="00DC5D2C">
        <w:t>a</w:t>
      </w:r>
      <w:r w:rsidR="00DC5D2C">
        <w:t>, posebn</w:t>
      </w:r>
      <w:r w:rsidR="00DC5D2C">
        <w:t>ega zagovornika</w:t>
      </w:r>
      <w:r w:rsidR="00DC5D2C">
        <w:t xml:space="preserve"> ali</w:t>
      </w:r>
      <w:r w:rsidR="00DC5D2C">
        <w:t xml:space="preserve"> organa obveščevalne skupnosti</w:t>
      </w:r>
      <w:r w:rsidR="00DC5D2C">
        <w:rPr>
          <w:rStyle w:val="Sprotnaopomba-sklic"/>
        </w:rPr>
        <w:footnoteReference w:id="24"/>
      </w:r>
      <w:r w:rsidR="00DC5D2C">
        <w:t>.</w:t>
      </w:r>
      <w:r w:rsidR="000D2AC3">
        <w:t xml:space="preserve"> </w:t>
      </w:r>
      <w:r w:rsidR="000D2AC3">
        <w:t xml:space="preserve">Senat </w:t>
      </w:r>
      <w:r w:rsidR="000D2AC3">
        <w:t>DPRC</w:t>
      </w:r>
      <w:r w:rsidR="000D2AC3">
        <w:t xml:space="preserve"> ima dostop do vseh informacij, potrebnih za izvedbo pregled</w:t>
      </w:r>
      <w:r w:rsidR="000D2AC3">
        <w:t>a</w:t>
      </w:r>
      <w:r w:rsidR="000D2AC3">
        <w:t xml:space="preserve">, ki </w:t>
      </w:r>
      <w:r w:rsidR="000D2AC3">
        <w:t>jih</w:t>
      </w:r>
      <w:r w:rsidR="000D2AC3">
        <w:t xml:space="preserve"> lahko pridobi prek CLPO (npr. </w:t>
      </w:r>
      <w:r w:rsidR="000D2AC3">
        <w:t>senat</w:t>
      </w:r>
      <w:r w:rsidR="000D2AC3">
        <w:t xml:space="preserve"> lahko od CLPO zahteva, da svoj</w:t>
      </w:r>
      <w:r w:rsidR="000D2AC3">
        <w:t xml:space="preserve"> zapisnik</w:t>
      </w:r>
      <w:r w:rsidR="000D2AC3">
        <w:t xml:space="preserve"> dopolni z dodatnimi informacijami ali dejanskimi ugotovitvami, če je to potrebno za izvedbo pregleda)</w:t>
      </w:r>
      <w:r w:rsidR="000D2AC3">
        <w:rPr>
          <w:rStyle w:val="Sprotnaopomba-sklic"/>
        </w:rPr>
        <w:footnoteReference w:id="25"/>
      </w:r>
      <w:r w:rsidR="000D2AC3">
        <w:t xml:space="preserve">. </w:t>
      </w:r>
      <w:r w:rsidR="000D2AC3" w:rsidRPr="000D2AC3">
        <w:t xml:space="preserve">Posebni </w:t>
      </w:r>
      <w:r w:rsidR="000D2AC3">
        <w:t>zagovornik</w:t>
      </w:r>
      <w:r w:rsidR="000D2AC3" w:rsidRPr="000D2AC3">
        <w:t xml:space="preserve"> ima tudi dostop do vseh informacij, ki jih potrebuje za opravljanje svoje vloge zagotavljanja pomoči senatu </w:t>
      </w:r>
      <w:r w:rsidR="000D2AC3">
        <w:t>DPRC</w:t>
      </w:r>
      <w:r w:rsidR="000D2AC3" w:rsidRPr="000D2AC3">
        <w:t xml:space="preserve"> pri obravnavi vloge, vključno z zagovarjanjem interesa pritožnika v zadevi in zagotavljanjem, da je senat </w:t>
      </w:r>
      <w:r w:rsidR="000D2AC3">
        <w:t>DPRC</w:t>
      </w:r>
      <w:r w:rsidR="000D2AC3" w:rsidRPr="000D2AC3">
        <w:t xml:space="preserve"> dobro obveščen o vprašanjih </w:t>
      </w:r>
      <w:r w:rsidR="00564B74">
        <w:t>in zakonodaji</w:t>
      </w:r>
      <w:r w:rsidR="000D2AC3" w:rsidRPr="000D2AC3">
        <w:t xml:space="preserve"> v zvezi z zadevo.</w:t>
      </w:r>
    </w:p>
    <w:p w14:paraId="41AF004E" w14:textId="432360AC" w:rsidR="00564B74" w:rsidRDefault="00564B74" w:rsidP="000D2AC3">
      <w:pPr>
        <w:jc w:val="both"/>
      </w:pPr>
      <w:r>
        <w:t>Ob zaključku pregleda lahko DPRC:</w:t>
      </w:r>
    </w:p>
    <w:p w14:paraId="68944594" w14:textId="50AF74A6" w:rsidR="00564B74" w:rsidRDefault="00564B74" w:rsidP="00564B74">
      <w:pPr>
        <w:pStyle w:val="Odstavekseznama"/>
        <w:numPr>
          <w:ilvl w:val="0"/>
          <w:numId w:val="9"/>
        </w:numPr>
        <w:jc w:val="both"/>
        <w:rPr>
          <w:rFonts w:eastAsia="Times New Roman" w:cstheme="minorHAnsi"/>
          <w:iCs/>
          <w:lang w:eastAsia="nl-NL"/>
        </w:rPr>
      </w:pPr>
      <w:r>
        <w:rPr>
          <w:rFonts w:eastAsia="Times New Roman" w:cstheme="minorHAnsi"/>
          <w:iCs/>
          <w:lang w:eastAsia="nl-NL"/>
        </w:rPr>
        <w:t>o</w:t>
      </w:r>
      <w:r w:rsidRPr="00564B74">
        <w:rPr>
          <w:rFonts w:eastAsia="Times New Roman" w:cstheme="minorHAnsi"/>
          <w:iCs/>
          <w:lang w:eastAsia="nl-NL"/>
        </w:rPr>
        <w:t xml:space="preserve">dloči, da ni dokazov, ki bi kazali na to, da so </w:t>
      </w:r>
      <w:r>
        <w:rPr>
          <w:rFonts w:eastAsia="Times New Roman" w:cstheme="minorHAnsi"/>
          <w:iCs/>
          <w:lang w:eastAsia="nl-NL"/>
        </w:rPr>
        <w:t xml:space="preserve">se izvajale </w:t>
      </w:r>
      <w:r w:rsidRPr="00564B74">
        <w:rPr>
          <w:rFonts w:eastAsia="Times New Roman" w:cstheme="minorHAnsi"/>
          <w:iCs/>
          <w:lang w:eastAsia="nl-NL"/>
        </w:rPr>
        <w:t xml:space="preserve">obveščevalne </w:t>
      </w:r>
      <w:r>
        <w:rPr>
          <w:rFonts w:eastAsia="Times New Roman" w:cstheme="minorHAnsi"/>
          <w:iCs/>
          <w:lang w:eastAsia="nl-NL"/>
        </w:rPr>
        <w:t>d</w:t>
      </w:r>
      <w:r w:rsidRPr="00564B74">
        <w:rPr>
          <w:rFonts w:eastAsia="Times New Roman" w:cstheme="minorHAnsi"/>
          <w:iCs/>
          <w:lang w:eastAsia="nl-NL"/>
        </w:rPr>
        <w:t>e</w:t>
      </w:r>
      <w:r>
        <w:rPr>
          <w:rFonts w:eastAsia="Times New Roman" w:cstheme="minorHAnsi"/>
          <w:iCs/>
          <w:lang w:eastAsia="nl-NL"/>
        </w:rPr>
        <w:t>javnosti, ki bi</w:t>
      </w:r>
      <w:r w:rsidRPr="00564B74">
        <w:rPr>
          <w:rFonts w:eastAsia="Times New Roman" w:cstheme="minorHAnsi"/>
          <w:iCs/>
          <w:lang w:eastAsia="nl-NL"/>
        </w:rPr>
        <w:t xml:space="preserve"> vključevale osebne podatke pritožnika;</w:t>
      </w:r>
    </w:p>
    <w:p w14:paraId="1B3E1F6D" w14:textId="679D6727" w:rsidR="00564B74" w:rsidRDefault="00564B74" w:rsidP="00564B74">
      <w:pPr>
        <w:pStyle w:val="Odstavekseznama"/>
        <w:numPr>
          <w:ilvl w:val="0"/>
          <w:numId w:val="9"/>
        </w:numPr>
        <w:jc w:val="both"/>
        <w:rPr>
          <w:rFonts w:eastAsia="Times New Roman" w:cstheme="minorHAnsi"/>
          <w:iCs/>
          <w:lang w:eastAsia="nl-NL"/>
        </w:rPr>
      </w:pPr>
      <w:r w:rsidRPr="00564B74">
        <w:rPr>
          <w:rFonts w:eastAsia="Times New Roman" w:cstheme="minorHAnsi"/>
          <w:iCs/>
          <w:lang w:eastAsia="nl-NL"/>
        </w:rPr>
        <w:t>odloči, da so bile ugotovitve CLPO pravno pravilne in podprte s tehtnimi dokazi; ali</w:t>
      </w:r>
    </w:p>
    <w:p w14:paraId="74C4B72B" w14:textId="45A1C9CA" w:rsidR="00564B74" w:rsidRPr="00564B74" w:rsidRDefault="00564B74" w:rsidP="00564B74">
      <w:pPr>
        <w:pStyle w:val="Odstavekseznama"/>
        <w:numPr>
          <w:ilvl w:val="0"/>
          <w:numId w:val="9"/>
        </w:numPr>
        <w:jc w:val="both"/>
        <w:rPr>
          <w:rFonts w:eastAsia="Times New Roman" w:cstheme="minorHAnsi"/>
          <w:iCs/>
          <w:lang w:eastAsia="nl-NL"/>
        </w:rPr>
      </w:pPr>
      <w:r w:rsidRPr="00564B74">
        <w:rPr>
          <w:rFonts w:eastAsia="Times New Roman" w:cstheme="minorHAnsi"/>
          <w:iCs/>
          <w:lang w:eastAsia="nl-NL"/>
        </w:rPr>
        <w:t xml:space="preserve">če se DPRC ne strinja z ugotovitvami CLPO (ali </w:t>
      </w:r>
      <w:r>
        <w:rPr>
          <w:rFonts w:eastAsia="Times New Roman" w:cstheme="minorHAnsi"/>
          <w:iCs/>
          <w:lang w:eastAsia="nl-NL"/>
        </w:rPr>
        <w:t>je prišlo do</w:t>
      </w:r>
      <w:r w:rsidRPr="00564B74">
        <w:rPr>
          <w:rFonts w:eastAsia="Times New Roman" w:cstheme="minorHAnsi"/>
          <w:iCs/>
          <w:lang w:eastAsia="nl-NL"/>
        </w:rPr>
        <w:t xml:space="preserve"> kršitev</w:t>
      </w:r>
      <w:r w:rsidRPr="00564B74">
        <w:rPr>
          <w:rFonts w:eastAsia="Times New Roman" w:cstheme="minorHAnsi"/>
          <w:iCs/>
          <w:lang w:eastAsia="nl-NL"/>
        </w:rPr>
        <w:t xml:space="preserve"> </w:t>
      </w:r>
      <w:r w:rsidRPr="00564B74">
        <w:rPr>
          <w:rFonts w:eastAsia="Times New Roman" w:cstheme="minorHAnsi"/>
          <w:iCs/>
          <w:lang w:eastAsia="nl-NL"/>
        </w:rPr>
        <w:t xml:space="preserve">veljavne zakonodaje ZDA ali ustrezne sanacije), izda </w:t>
      </w:r>
      <w:r>
        <w:rPr>
          <w:rFonts w:eastAsia="Times New Roman" w:cstheme="minorHAnsi"/>
          <w:iCs/>
          <w:lang w:eastAsia="nl-NL"/>
        </w:rPr>
        <w:t>svoje u</w:t>
      </w:r>
      <w:r w:rsidRPr="00564B74">
        <w:rPr>
          <w:rFonts w:eastAsia="Times New Roman" w:cstheme="minorHAnsi"/>
          <w:iCs/>
          <w:lang w:eastAsia="nl-NL"/>
        </w:rPr>
        <w:t>gotovitve</w:t>
      </w:r>
      <w:r>
        <w:rPr>
          <w:rStyle w:val="Sprotnaopomba-sklic"/>
          <w:rFonts w:eastAsia="Times New Roman" w:cstheme="minorHAnsi"/>
          <w:iCs/>
          <w:lang w:eastAsia="nl-NL"/>
        </w:rPr>
        <w:footnoteReference w:id="26"/>
      </w:r>
      <w:r>
        <w:rPr>
          <w:rFonts w:eastAsia="Times New Roman" w:cstheme="minorHAnsi"/>
          <w:iCs/>
          <w:lang w:eastAsia="nl-NL"/>
        </w:rPr>
        <w:t>.</w:t>
      </w:r>
    </w:p>
    <w:p w14:paraId="4BCB0F85" w14:textId="7EF893EF" w:rsidR="00264EDD" w:rsidRDefault="00AF1B51" w:rsidP="00264EDD">
      <w:pPr>
        <w:jc w:val="both"/>
      </w:pPr>
      <w:r w:rsidRPr="00AF1B51">
        <w:t xml:space="preserve">Odločitev </w:t>
      </w:r>
      <w:r>
        <w:t>DPRC</w:t>
      </w:r>
      <w:r w:rsidRPr="00AF1B51">
        <w:t xml:space="preserve"> je zavezujoča in dokončna v zvezi s pritožbo, o kateri odloča</w:t>
      </w:r>
      <w:r>
        <w:rPr>
          <w:rStyle w:val="Sprotnaopomba-sklic"/>
        </w:rPr>
        <w:footnoteReference w:id="27"/>
      </w:r>
      <w:r w:rsidRPr="00AF1B51">
        <w:t>.</w:t>
      </w:r>
      <w:r>
        <w:t xml:space="preserve"> </w:t>
      </w:r>
      <w:r w:rsidRPr="00AF1B51">
        <w:t xml:space="preserve">V primerih, ko je </w:t>
      </w:r>
      <w:r>
        <w:t>pregled DPRC</w:t>
      </w:r>
      <w:r w:rsidRPr="00AF1B51">
        <w:t xml:space="preserve"> sprožil pritožnikov zahtevek</w:t>
      </w:r>
      <w:r>
        <w:rPr>
          <w:rStyle w:val="Sprotnaopomba-sklic"/>
        </w:rPr>
        <w:footnoteReference w:id="28"/>
      </w:r>
      <w:r w:rsidRPr="00AF1B51">
        <w:t>, je pritožnik obveščen o odločitvi</w:t>
      </w:r>
      <w:r>
        <w:t xml:space="preserve"> DPRC</w:t>
      </w:r>
      <w:r w:rsidRPr="00AF1B51">
        <w:t>.</w:t>
      </w:r>
      <w:r>
        <w:t xml:space="preserve"> </w:t>
      </w:r>
      <w:r>
        <w:t xml:space="preserve">Ko </w:t>
      </w:r>
      <w:r>
        <w:t xml:space="preserve">DPRC </w:t>
      </w:r>
      <w:r>
        <w:t xml:space="preserve">zaključi svoj pregled, pritožniku predloži standardizirano izjavo, v kateri navede, da je zaključilo svoj pregled in navedbo, da „pri pregledu niso bile ugotovljene nobene zajete kršitve ali pa je </w:t>
      </w:r>
      <w:r>
        <w:t>DPRC</w:t>
      </w:r>
      <w:r>
        <w:t xml:space="preserve"> izdal</w:t>
      </w:r>
      <w:r>
        <w:t xml:space="preserve"> odločitev</w:t>
      </w:r>
      <w:r>
        <w:t xml:space="preserve">, ki zahteva ustrezno </w:t>
      </w:r>
      <w:r>
        <w:t>sanacijo«</w:t>
      </w:r>
      <w:r>
        <w:rPr>
          <w:rStyle w:val="Sprotnaopomba-sklic"/>
        </w:rPr>
        <w:footnoteReference w:id="29"/>
      </w:r>
      <w:r>
        <w:t>.</w:t>
      </w:r>
      <w:r>
        <w:t xml:space="preserve"> </w:t>
      </w:r>
      <w:r w:rsidRPr="00AF1B51">
        <w:t xml:space="preserve">DPRC bo tako izjavo v šifrirani obliki posredoval sekretariatu </w:t>
      </w:r>
      <w:r>
        <w:t>EOVP</w:t>
      </w:r>
      <w:r w:rsidRPr="00AF1B51">
        <w:t xml:space="preserve">, </w:t>
      </w:r>
      <w:r>
        <w:t>ta</w:t>
      </w:r>
      <w:r w:rsidRPr="00AF1B51">
        <w:t xml:space="preserve"> pa </w:t>
      </w:r>
      <w:r w:rsidRPr="00AF1B51">
        <w:lastRenderedPageBreak/>
        <w:t xml:space="preserve">jo bo v šifrirani obliki posredoval </w:t>
      </w:r>
      <w:r w:rsidR="00264EDD">
        <w:t>DPA</w:t>
      </w:r>
      <w:r w:rsidRPr="00AF1B51">
        <w:t>.</w:t>
      </w:r>
      <w:r w:rsidR="00264EDD">
        <w:t xml:space="preserve"> Ta </w:t>
      </w:r>
      <w:r w:rsidR="00264EDD">
        <w:t>bo pritožnika obvestil  o izjavi DPRC (vključno s prevodom iz angleščine, če in kolikor je to potrebno).</w:t>
      </w:r>
      <w:r w:rsidR="00264EDD">
        <w:t xml:space="preserve"> </w:t>
      </w:r>
      <w:r w:rsidR="00264EDD">
        <w:rPr>
          <w:rFonts w:eastAsia="Times New Roman" w:cstheme="minorHAnsi"/>
          <w:iCs/>
          <w:lang w:eastAsia="nl-NL"/>
        </w:rPr>
        <w:t>Ta izjava</w:t>
      </w:r>
      <w:r w:rsidR="00264EDD" w:rsidRPr="00967F4F">
        <w:rPr>
          <w:rFonts w:eastAsia="Times New Roman" w:cstheme="minorHAnsi"/>
          <w:iCs/>
          <w:lang w:eastAsia="nl-NL"/>
        </w:rPr>
        <w:t xml:space="preserve"> ne bo niti potrdil</w:t>
      </w:r>
      <w:r w:rsidR="00264EDD">
        <w:rPr>
          <w:rFonts w:eastAsia="Times New Roman" w:cstheme="minorHAnsi"/>
          <w:iCs/>
          <w:lang w:eastAsia="nl-NL"/>
        </w:rPr>
        <w:t>a</w:t>
      </w:r>
      <w:r w:rsidR="00264EDD" w:rsidRPr="00967F4F">
        <w:rPr>
          <w:rFonts w:eastAsia="Times New Roman" w:cstheme="minorHAnsi"/>
          <w:iCs/>
          <w:lang w:eastAsia="nl-NL"/>
        </w:rPr>
        <w:t xml:space="preserve"> niti zanikal</w:t>
      </w:r>
      <w:r w:rsidR="00264EDD">
        <w:rPr>
          <w:rFonts w:eastAsia="Times New Roman" w:cstheme="minorHAnsi"/>
          <w:iCs/>
          <w:lang w:eastAsia="nl-NL"/>
        </w:rPr>
        <w:t>a</w:t>
      </w:r>
      <w:r w:rsidR="00264EDD" w:rsidRPr="00967F4F">
        <w:rPr>
          <w:rFonts w:eastAsia="Times New Roman" w:cstheme="minorHAnsi"/>
          <w:iCs/>
          <w:lang w:eastAsia="nl-NL"/>
        </w:rPr>
        <w:t>, ali</w:t>
      </w:r>
      <w:r w:rsidR="00264EDD">
        <w:rPr>
          <w:rFonts w:eastAsia="Times New Roman" w:cstheme="minorHAnsi"/>
          <w:iCs/>
          <w:lang w:eastAsia="nl-NL"/>
        </w:rPr>
        <w:t xml:space="preserve"> je </w:t>
      </w:r>
      <w:r w:rsidR="00264EDD" w:rsidRPr="00967F4F">
        <w:rPr>
          <w:rFonts w:eastAsia="Times New Roman" w:cstheme="minorHAnsi"/>
          <w:iCs/>
          <w:lang w:eastAsia="nl-NL"/>
        </w:rPr>
        <w:t>bil</w:t>
      </w:r>
      <w:r w:rsidR="00264EDD">
        <w:rPr>
          <w:rFonts w:eastAsia="Times New Roman" w:cstheme="minorHAnsi"/>
          <w:iCs/>
          <w:lang w:eastAsia="nl-NL"/>
        </w:rPr>
        <w:t xml:space="preserve"> pritožnik predmet</w:t>
      </w:r>
      <w:r w:rsidR="00264EDD" w:rsidRPr="00967F4F">
        <w:rPr>
          <w:rFonts w:eastAsia="Times New Roman" w:cstheme="minorHAnsi"/>
          <w:iCs/>
          <w:lang w:eastAsia="nl-NL"/>
        </w:rPr>
        <w:t xml:space="preserve"> nadzora</w:t>
      </w:r>
      <w:r w:rsidR="00264EDD">
        <w:rPr>
          <w:rFonts w:eastAsia="Times New Roman" w:cstheme="minorHAnsi"/>
          <w:iCs/>
          <w:lang w:eastAsia="nl-NL"/>
        </w:rPr>
        <w:t>,</w:t>
      </w:r>
      <w:r w:rsidR="00264EDD" w:rsidRPr="00967F4F">
        <w:rPr>
          <w:rFonts w:eastAsia="Times New Roman" w:cstheme="minorHAnsi"/>
          <w:iCs/>
          <w:lang w:eastAsia="nl-NL"/>
        </w:rPr>
        <w:t xml:space="preserve"> niti ne bo potrdil</w:t>
      </w:r>
      <w:r w:rsidR="00264EDD">
        <w:rPr>
          <w:rFonts w:eastAsia="Times New Roman" w:cstheme="minorHAnsi"/>
          <w:iCs/>
          <w:lang w:eastAsia="nl-NL"/>
        </w:rPr>
        <w:t>a</w:t>
      </w:r>
      <w:r w:rsidR="00264EDD" w:rsidRPr="00967F4F">
        <w:rPr>
          <w:rFonts w:eastAsia="Times New Roman" w:cstheme="minorHAnsi"/>
          <w:iCs/>
          <w:lang w:eastAsia="nl-NL"/>
        </w:rPr>
        <w:t xml:space="preserve"> posebnega pravnega sredstva, ki je bilo uporabljeno</w:t>
      </w:r>
      <w:r w:rsidR="00264EDD">
        <w:rPr>
          <w:rFonts w:eastAsia="Times New Roman" w:cstheme="minorHAnsi"/>
          <w:iCs/>
          <w:lang w:eastAsia="nl-NL"/>
        </w:rPr>
        <w:t>. Vsaka odločitev DPRC se posreduje tudi CLPO</w:t>
      </w:r>
      <w:r w:rsidR="00264EDD">
        <w:rPr>
          <w:rStyle w:val="Sprotnaopomba-sklic"/>
          <w:rFonts w:eastAsia="Times New Roman" w:cstheme="minorHAnsi"/>
          <w:iCs/>
          <w:lang w:eastAsia="nl-NL"/>
        </w:rPr>
        <w:footnoteReference w:id="30"/>
      </w:r>
      <w:r w:rsidR="00264EDD">
        <w:rPr>
          <w:rFonts w:eastAsia="Times New Roman" w:cstheme="minorHAnsi"/>
          <w:iCs/>
          <w:lang w:eastAsia="nl-NL"/>
        </w:rPr>
        <w:t>.</w:t>
      </w:r>
    </w:p>
    <w:p w14:paraId="71A74F38" w14:textId="77777777" w:rsidR="00AA0E05" w:rsidRDefault="00AA0E05" w:rsidP="00AA0E05">
      <w:pPr>
        <w:jc w:val="both"/>
      </w:pPr>
    </w:p>
    <w:p w14:paraId="0197CF75" w14:textId="556918F3" w:rsidR="007438D2" w:rsidRDefault="007438D2" w:rsidP="007438D2">
      <w:pPr>
        <w:rPr>
          <w:b/>
          <w:bCs/>
          <w:u w:val="single"/>
        </w:rPr>
      </w:pPr>
      <w:r>
        <w:rPr>
          <w:b/>
          <w:bCs/>
          <w:u w:val="single"/>
        </w:rPr>
        <w:t>Kak</w:t>
      </w:r>
      <w:r>
        <w:rPr>
          <w:b/>
          <w:bCs/>
          <w:u w:val="single"/>
        </w:rPr>
        <w:t>šna je vloga Ministrstva za trgovino ZDA v zvezi s podatki, katerim je bila preklicana tajnost</w:t>
      </w:r>
      <w:r>
        <w:rPr>
          <w:b/>
          <w:bCs/>
          <w:u w:val="single"/>
        </w:rPr>
        <w:t>?</w:t>
      </w:r>
    </w:p>
    <w:p w14:paraId="374FA2C0" w14:textId="74969B1D" w:rsidR="00713645" w:rsidRDefault="007438D2" w:rsidP="00713645">
      <w:pPr>
        <w:jc w:val="both"/>
      </w:pPr>
      <w:r>
        <w:t>Ministrstvo za trgovino ZDA (</w:t>
      </w:r>
      <w:r w:rsidRPr="007438D2">
        <w:rPr>
          <w:b/>
          <w:bCs/>
        </w:rPr>
        <w:t>DoC</w:t>
      </w:r>
      <w:r>
        <w:t>)</w:t>
      </w:r>
      <w:r w:rsidR="00204689">
        <w:t xml:space="preserve"> </w:t>
      </w:r>
      <w:r>
        <w:t>bo redno</w:t>
      </w:r>
      <w:r w:rsidRPr="007438D2">
        <w:t xml:space="preserve"> v stik</w:t>
      </w:r>
      <w:r>
        <w:t>u</w:t>
      </w:r>
      <w:r w:rsidRPr="007438D2">
        <w:t xml:space="preserve"> z ustreznimi organi obveščevalne skupnosti v zvezi s tem, ali je bila stopnja tajnosti informacij, ki se nanašajo na pregled pritožbe, ki ga opravi CLPO ali DPRC, preklicana.</w:t>
      </w:r>
      <w:r>
        <w:t xml:space="preserve"> </w:t>
      </w:r>
      <w:r w:rsidR="00204689">
        <w:t xml:space="preserve">Če </w:t>
      </w:r>
      <w:r w:rsidR="00204689">
        <w:t>organi</w:t>
      </w:r>
      <w:r w:rsidR="00204689">
        <w:t xml:space="preserve"> obveščevalne skupnosti obvestijo </w:t>
      </w:r>
      <w:r w:rsidR="00204689">
        <w:t>DoC, da je bila</w:t>
      </w:r>
      <w:r w:rsidR="00204689">
        <w:t xml:space="preserve"> informacija</w:t>
      </w:r>
      <w:r w:rsidR="00204689">
        <w:t>m</w:t>
      </w:r>
      <w:r w:rsidR="00204689">
        <w:t>, ki se nanašajo na pre</w:t>
      </w:r>
      <w:r w:rsidR="00204689">
        <w:t>gled</w:t>
      </w:r>
      <w:r w:rsidR="00204689">
        <w:t xml:space="preserve"> pritožbe s strani CLPO ali DPRC</w:t>
      </w:r>
      <w:r w:rsidR="00204689">
        <w:t>, preklicana</w:t>
      </w:r>
      <w:r w:rsidR="00204689">
        <w:t xml:space="preserve"> tajnost, bo </w:t>
      </w:r>
      <w:r w:rsidR="00204689">
        <w:t xml:space="preserve">DoC o tem </w:t>
      </w:r>
      <w:r w:rsidR="00204689">
        <w:t xml:space="preserve">prek sekretariata EOVP, ki </w:t>
      </w:r>
      <w:r w:rsidR="00204689">
        <w:t>bo to obvestilo</w:t>
      </w:r>
      <w:r w:rsidR="00204689">
        <w:t xml:space="preserve"> nato posredoval</w:t>
      </w:r>
      <w:r w:rsidR="00204689">
        <w:t xml:space="preserve"> DPA</w:t>
      </w:r>
      <w:r w:rsidR="00204689">
        <w:t>, obvestilo</w:t>
      </w:r>
      <w:r w:rsidR="00204689">
        <w:t xml:space="preserve"> pritožnika</w:t>
      </w:r>
      <w:r w:rsidR="00204689">
        <w:t xml:space="preserve">, da so mu lahko informacije v zvezi s pregledom njegove pritožbe s strani CLPO ali DPRC, kot je ustrezno, na voljo na podlagi </w:t>
      </w:r>
      <w:r w:rsidR="00204689">
        <w:t>zakonodaje</w:t>
      </w:r>
      <w:r w:rsidR="00204689">
        <w:t xml:space="preserve"> ZDA, ki se uporablja</w:t>
      </w:r>
      <w:r w:rsidR="00204689">
        <w:rPr>
          <w:rStyle w:val="Sprotnaopomba-sklic"/>
        </w:rPr>
        <w:footnoteReference w:id="31"/>
      </w:r>
      <w:r w:rsidR="00204689">
        <w:t xml:space="preserve">. </w:t>
      </w:r>
      <w:r w:rsidR="00713645">
        <w:t xml:space="preserve">Eden od takih zakonov je </w:t>
      </w:r>
      <w:r w:rsidR="00713645">
        <w:t>Z</w:t>
      </w:r>
      <w:r w:rsidR="00713645">
        <w:t>akon o prostem dostopu do informacij (FOIA</w:t>
      </w:r>
      <w:r w:rsidR="00713645">
        <w:rPr>
          <w:rStyle w:val="Sprotnaopomba-sklic"/>
        </w:rPr>
        <w:footnoteReference w:id="32"/>
      </w:r>
      <w:r w:rsidR="00713645">
        <w:t>)</w:t>
      </w:r>
      <w:r w:rsidR="00713645">
        <w:t xml:space="preserve">, </w:t>
      </w:r>
      <w:r w:rsidR="00713645">
        <w:t xml:space="preserve">v skladu s katerim lahko pritožnik </w:t>
      </w:r>
      <w:r w:rsidR="00713645">
        <w:t xml:space="preserve">neposredno pri ODNI </w:t>
      </w:r>
      <w:r w:rsidR="00713645">
        <w:t xml:space="preserve">vloži zahtevo na podlagi </w:t>
      </w:r>
      <w:r w:rsidR="00713645">
        <w:t>Z</w:t>
      </w:r>
      <w:r w:rsidR="00713645">
        <w:t xml:space="preserve">akona </w:t>
      </w:r>
      <w:r w:rsidR="00713645">
        <w:t>o prostem</w:t>
      </w:r>
      <w:r w:rsidR="00713645">
        <w:t xml:space="preserve"> dostopu do informacij</w:t>
      </w:r>
      <w:r w:rsidR="00713645">
        <w:t xml:space="preserve"> </w:t>
      </w:r>
      <w:r w:rsidR="00713645">
        <w:t xml:space="preserve">zadevnemu organu obveščevalne skupnosti ali Ministrstvu za pravosodje (tj. ne da bi se obrnil na </w:t>
      </w:r>
      <w:r w:rsidR="00713645">
        <w:t>DPA</w:t>
      </w:r>
      <w:r w:rsidR="00713645">
        <w:t xml:space="preserve"> in sekretariat EOVP) za preklic tajnosti podatkov o svoji pritožbi. Navodila</w:t>
      </w:r>
      <w:r w:rsidR="00713645">
        <w:t xml:space="preserve"> o tem, kako</w:t>
      </w:r>
      <w:r w:rsidR="00713645">
        <w:t xml:space="preserve"> </w:t>
      </w:r>
      <w:r w:rsidR="00713645">
        <w:t>v</w:t>
      </w:r>
      <w:r w:rsidR="00713645">
        <w:t>ložit</w:t>
      </w:r>
      <w:r w:rsidR="00713645">
        <w:t>i</w:t>
      </w:r>
      <w:r w:rsidR="00713645">
        <w:t xml:space="preserve"> zahtev</w:t>
      </w:r>
      <w:r w:rsidR="00713645">
        <w:t>o v skladu s</w:t>
      </w:r>
      <w:r w:rsidR="00713645">
        <w:t xml:space="preserve"> FOIA so na voljo javnosti</w:t>
      </w:r>
      <w:r w:rsidR="00713645">
        <w:t xml:space="preserve"> na ustreznih spletnih straneh</w:t>
      </w:r>
      <w:r w:rsidR="00713645">
        <w:rPr>
          <w:rStyle w:val="Sprotnaopomba-sklic"/>
        </w:rPr>
        <w:footnoteReference w:id="33"/>
      </w:r>
      <w:r w:rsidR="00713645">
        <w:t>, organih obveščevalne skupnosti in DPRC</w:t>
      </w:r>
      <w:r w:rsidR="00713645">
        <w:rPr>
          <w:rStyle w:val="Sprotnaopomba-sklic"/>
        </w:rPr>
        <w:footnoteReference w:id="34"/>
      </w:r>
      <w:r w:rsidR="00713645">
        <w:t xml:space="preserve">.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634E3" w14:paraId="5078F297" w14:textId="77777777" w:rsidTr="008634E3">
        <w:tc>
          <w:tcPr>
            <w:tcW w:w="9062" w:type="dxa"/>
          </w:tcPr>
          <w:p w14:paraId="68207357" w14:textId="77777777" w:rsidR="008634E3" w:rsidRDefault="008634E3" w:rsidP="008634E3">
            <w:pPr>
              <w:jc w:val="both"/>
            </w:pPr>
            <w:r w:rsidRPr="00AB560B">
              <w:t>Upoštevajte, da bi bilo treba pritožbe</w:t>
            </w:r>
            <w:r>
              <w:t xml:space="preserve"> posameznikov iz EU/EGP, na katere se nanašajo osebni podatki,</w:t>
            </w:r>
            <w:r w:rsidRPr="00AB560B">
              <w:t xml:space="preserve"> o domnevnih </w:t>
            </w:r>
            <w:r>
              <w:t>določenih</w:t>
            </w:r>
            <w:r w:rsidRPr="00AB560B">
              <w:t xml:space="preserve"> kršitvah prava ZDA v zvezi z obveščevalnimi dejavnostmi, ki negativno vplivajo na </w:t>
            </w:r>
            <w:r>
              <w:t>njihovo</w:t>
            </w:r>
            <w:r w:rsidRPr="00AB560B">
              <w:t xml:space="preserve"> zasebnost in državljanske svoboščine, ter v zvezi z </w:t>
            </w:r>
            <w:r>
              <w:t>njihovi</w:t>
            </w:r>
            <w:r w:rsidRPr="00AB560B">
              <w:t xml:space="preserve">mi osebnimi podatki, ki so bili preneseni iz EU in EGP v ZDA, predložiti samo </w:t>
            </w:r>
            <w:r>
              <w:t>CLPO</w:t>
            </w:r>
            <w:r w:rsidRPr="00AB560B">
              <w:t xml:space="preserve"> in ne </w:t>
            </w:r>
            <w:r>
              <w:t xml:space="preserve">zgoraj omenjenim </w:t>
            </w:r>
            <w:r w:rsidRPr="00AB560B">
              <w:t>uradom FOIA</w:t>
            </w:r>
            <w:r>
              <w:t>.</w:t>
            </w:r>
          </w:p>
          <w:p w14:paraId="0789E73E" w14:textId="77777777" w:rsidR="008634E3" w:rsidRDefault="008634E3" w:rsidP="00966F7F">
            <w:pPr>
              <w:jc w:val="both"/>
            </w:pPr>
          </w:p>
        </w:tc>
      </w:tr>
    </w:tbl>
    <w:p w14:paraId="56D716F6" w14:textId="77777777" w:rsidR="00AA0E05" w:rsidRDefault="00AA0E05" w:rsidP="00AA0E05">
      <w:pPr>
        <w:jc w:val="both"/>
      </w:pPr>
    </w:p>
    <w:p w14:paraId="0A501018" w14:textId="30DD26BB" w:rsidR="00EA14A9" w:rsidRPr="00373395" w:rsidRDefault="00EA14A9" w:rsidP="00966F7F">
      <w:pPr>
        <w:jc w:val="both"/>
      </w:pPr>
      <w:r>
        <w:tab/>
      </w:r>
    </w:p>
    <w:p w14:paraId="3C86263C" w14:textId="77777777" w:rsidR="00EA14A9" w:rsidRDefault="00EA14A9" w:rsidP="00EA14A9">
      <w:pPr>
        <w:pStyle w:val="Odstavekseznama"/>
        <w:ind w:left="1080"/>
        <w:jc w:val="both"/>
      </w:pPr>
    </w:p>
    <w:p w14:paraId="4AD6DC22" w14:textId="77777777" w:rsidR="00C23997" w:rsidRDefault="00C23997"/>
    <w:sectPr w:rsidR="00C23997" w:rsidSect="00EA14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5138C5" w14:textId="77777777" w:rsidR="00EA14A9" w:rsidRDefault="00EA14A9" w:rsidP="00EA14A9">
      <w:pPr>
        <w:spacing w:after="0" w:line="240" w:lineRule="auto"/>
      </w:pPr>
      <w:r>
        <w:separator/>
      </w:r>
    </w:p>
  </w:endnote>
  <w:endnote w:type="continuationSeparator" w:id="0">
    <w:p w14:paraId="68B168A1" w14:textId="77777777" w:rsidR="00EA14A9" w:rsidRDefault="00EA14A9" w:rsidP="00EA1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168CF0" w14:textId="77777777" w:rsidR="00EA14A9" w:rsidRDefault="00EA14A9" w:rsidP="00EA14A9">
      <w:pPr>
        <w:spacing w:after="0" w:line="240" w:lineRule="auto"/>
      </w:pPr>
      <w:r>
        <w:separator/>
      </w:r>
    </w:p>
  </w:footnote>
  <w:footnote w:type="continuationSeparator" w:id="0">
    <w:p w14:paraId="1028ED34" w14:textId="77777777" w:rsidR="00EA14A9" w:rsidRDefault="00EA14A9" w:rsidP="00EA14A9">
      <w:pPr>
        <w:spacing w:after="0" w:line="240" w:lineRule="auto"/>
      </w:pPr>
      <w:r>
        <w:continuationSeparator/>
      </w:r>
    </w:p>
  </w:footnote>
  <w:footnote w:id="1">
    <w:p w14:paraId="357D882E" w14:textId="08A6652B" w:rsidR="00EA14A9" w:rsidRDefault="00EA14A9" w:rsidP="00A1590A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r w:rsidR="00A157B7">
        <w:t xml:space="preserve">Izvedbeni sklep C(2023) 4745 Evropske komisije v skladu z Uredbo (EU) 2016/679 </w:t>
      </w:r>
      <w:r w:rsidR="00A157B7">
        <w:t>Evropskega p</w:t>
      </w:r>
      <w:r w:rsidR="00A157B7">
        <w:t xml:space="preserve">arlamenta in Sveta z dne 27. aprila 2016 o varstvu </w:t>
      </w:r>
      <w:r w:rsidR="00A157B7">
        <w:t>posameznikov pri obdelavi</w:t>
      </w:r>
      <w:r w:rsidR="00A157B7">
        <w:t xml:space="preserve"> osebnih podatkov in o prostem pretoku takih podatkov ter o razveljavitvi Direktive 95/46/ES („SUVP“) o ustrezn</w:t>
      </w:r>
      <w:r w:rsidR="00A157B7">
        <w:t>osti</w:t>
      </w:r>
      <w:r w:rsidR="00A157B7">
        <w:t xml:space="preserve"> varstva osebnih podatkov </w:t>
      </w:r>
      <w:r w:rsidR="00A157B7">
        <w:t>na podlagi</w:t>
      </w:r>
      <w:r w:rsidR="00A157B7">
        <w:t xml:space="preserve"> okvir</w:t>
      </w:r>
      <w:r w:rsidR="00A157B7">
        <w:t>a za varstvo</w:t>
      </w:r>
      <w:r w:rsidR="00A157B7">
        <w:t xml:space="preserve"> zasebnosti podatkov med EU in ZDA (v nadaljnjem besedilu: sklep o ustreznosti DPF) z dne 10. julija 2023</w:t>
      </w:r>
      <w:r w:rsidR="00A157B7">
        <w:t xml:space="preserve">. </w:t>
      </w:r>
      <w:r w:rsidR="00A157B7">
        <w:t>S tem se</w:t>
      </w:r>
      <w:r w:rsidR="00A157B7">
        <w:t xml:space="preserve"> je</w:t>
      </w:r>
      <w:r w:rsidR="00A157B7">
        <w:t xml:space="preserve"> Komisija odločila, da Združene države Amerike (v nadaljnjem besedilu: ZDA) za namene člena 45 SUVP zagotavljajo ustrezno raven varstva osebnih podatkov. raven varstva osebnih podatkov, ki se iz EU posredujejo organizacijam v ZDA, ki so vključene v „</w:t>
      </w:r>
      <w:r w:rsidR="00A157B7">
        <w:t xml:space="preserve">Data </w:t>
      </w:r>
      <w:r w:rsidR="00A157B7" w:rsidRPr="00AE3748">
        <w:rPr>
          <w:lang w:val="en-GB"/>
        </w:rPr>
        <w:t xml:space="preserve">Privacy </w:t>
      </w:r>
      <w:r w:rsidR="00A157B7" w:rsidRPr="00AE3748">
        <w:rPr>
          <w:lang w:val="en-GB"/>
        </w:rPr>
        <w:t>Framework</w:t>
      </w:r>
      <w:r w:rsidR="00A157B7">
        <w:t xml:space="preserve"> List“, ki ga vodi in javno objav</w:t>
      </w:r>
      <w:r w:rsidR="00A157B7">
        <w:t>i</w:t>
      </w:r>
      <w:r w:rsidR="00A157B7">
        <w:t xml:space="preserve"> Ministrstvo za trgovino ZDA (</w:t>
      </w:r>
      <w:r w:rsidR="00A157B7">
        <w:t xml:space="preserve">1. </w:t>
      </w:r>
      <w:r w:rsidR="00A157B7">
        <w:t>člen Sklepa o ustreznosti), na voljo na:</w:t>
      </w:r>
      <w:r w:rsidR="00A157B7">
        <w:t xml:space="preserve"> </w:t>
      </w:r>
      <w:hyperlink r:id="rId1" w:history="1">
        <w:r w:rsidR="00A157B7" w:rsidRPr="00395F94">
          <w:rPr>
            <w:rStyle w:val="Hiperpovezava"/>
          </w:rPr>
          <w:t>https://eur-lex.europa.eu/legal-content/EN/TXT/HTML/?uri=CELEX:32023D1795</w:t>
        </w:r>
      </w:hyperlink>
      <w:r w:rsidR="00A157B7">
        <w:t>.</w:t>
      </w:r>
    </w:p>
  </w:footnote>
  <w:footnote w:id="2">
    <w:p w14:paraId="1C558A1D" w14:textId="52E588E9" w:rsidR="00A1590A" w:rsidRDefault="00A1590A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="00254738" w:rsidRPr="00254738">
        <w:t xml:space="preserve">Odredba z dne 7. oktobra 2022 o okrepitvi zaščitnih ukrepov za obveščevalne dejavnosti </w:t>
      </w:r>
      <w:r w:rsidR="00254738">
        <w:t>ZDA.</w:t>
      </w:r>
    </w:p>
  </w:footnote>
  <w:footnote w:id="3">
    <w:p w14:paraId="39F8EAF8" w14:textId="0D40870C" w:rsidR="00254738" w:rsidRDefault="00254738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254738">
        <w:t>Sklice na „EU“ v tem dokumentu je treba razumeti kot sklice na „EGP“.</w:t>
      </w:r>
    </w:p>
  </w:footnote>
  <w:footnote w:id="4">
    <w:p w14:paraId="783B6B1A" w14:textId="55DC24D7" w:rsidR="00AE3748" w:rsidRDefault="00AE3748" w:rsidP="000531F1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r>
        <w:t xml:space="preserve">Nadaljnje specifikacije v zvezi s tem mehanizmom pravnega varstva so navedene tudi v </w:t>
      </w:r>
      <w:r>
        <w:t>Izvršilni o</w:t>
      </w:r>
      <w:r>
        <w:t>dredbi št. 14086, dopolnjen</w:t>
      </w:r>
      <w:r>
        <w:t>i</w:t>
      </w:r>
      <w:r>
        <w:t xml:space="preserve"> z</w:t>
      </w:r>
      <w:r>
        <w:t xml:space="preserve"> U</w:t>
      </w:r>
      <w:r>
        <w:t>redb</w:t>
      </w:r>
      <w:r>
        <w:t>o</w:t>
      </w:r>
      <w:r>
        <w:t xml:space="preserve"> generalnega državnega tožilca o revizijskem sodišču za varstvo podatkov; Glej tudi Izvedbeni</w:t>
      </w:r>
      <w:r>
        <w:t xml:space="preserve"> </w:t>
      </w:r>
      <w:r>
        <w:t xml:space="preserve">postopki za mehanizem pravnih sredstev v zvezi z obveščevalno dejavnostjo SIGINT na podlagi Izvršilne odredbe št. 14086 (Direktiva o obveščevalni dejavnosti št. 126), dosegljivo na: </w:t>
      </w:r>
      <w:hyperlink r:id="rId2" w:history="1">
        <w:r w:rsidRPr="006B5282">
          <w:rPr>
            <w:rStyle w:val="Hiperpovezava"/>
          </w:rPr>
          <w:t>https://www.dni.gov/files/documents/ICD/ICD_126-Implementation-Procedures-for-SIGINT-Redress-Mechanism.pdf</w:t>
        </w:r>
      </w:hyperlink>
      <w:r>
        <w:rPr>
          <w:rStyle w:val="Hiperpovezava"/>
        </w:rPr>
        <w:t>.</w:t>
      </w:r>
    </w:p>
  </w:footnote>
  <w:footnote w:id="5">
    <w:p w14:paraId="78F594F7" w14:textId="3AD2D4BF" w:rsidR="000531F1" w:rsidRDefault="000531F1" w:rsidP="000531F1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>
        <w:t xml:space="preserve">Standardna pogodbena določila v skladu s členom 46(2)(c) ali (d) </w:t>
      </w:r>
      <w:r>
        <w:t>SUVP</w:t>
      </w:r>
      <w:r>
        <w:t xml:space="preserve"> ali a</w:t>
      </w:r>
      <w:r>
        <w:t>d hoc</w:t>
      </w:r>
      <w:r>
        <w:t xml:space="preserve"> pogodbena določila v skladu s členom 46(2)(c) ali (d) </w:t>
      </w:r>
      <w:r>
        <w:t>SUVP</w:t>
      </w:r>
      <w:r>
        <w:t>.</w:t>
      </w:r>
    </w:p>
  </w:footnote>
  <w:footnote w:id="6">
    <w:p w14:paraId="34104F17" w14:textId="4A500538" w:rsidR="000531F1" w:rsidRDefault="000531F1">
      <w:pPr>
        <w:pStyle w:val="Sprotnaopomba-besedilo"/>
      </w:pPr>
      <w:r>
        <w:rPr>
          <w:rStyle w:val="Sprotnaopomba-sklic"/>
        </w:rPr>
        <w:footnoteRef/>
      </w:r>
      <w:r>
        <w:t xml:space="preserve"> Člen 46 (2)(b) SUVP.</w:t>
      </w:r>
    </w:p>
  </w:footnote>
  <w:footnote w:id="7">
    <w:p w14:paraId="2C66A411" w14:textId="7013BB01" w:rsidR="000531F1" w:rsidRDefault="000531F1">
      <w:pPr>
        <w:pStyle w:val="Sprotnaopomba-besedilo"/>
      </w:pPr>
      <w:r>
        <w:rPr>
          <w:rStyle w:val="Sprotnaopomba-sklic"/>
        </w:rPr>
        <w:footnoteRef/>
      </w:r>
      <w:r>
        <w:t xml:space="preserve"> Člen </w:t>
      </w:r>
      <w:r>
        <w:t>46 (2)(</w:t>
      </w:r>
      <w:r>
        <w:t>e</w:t>
      </w:r>
      <w:r>
        <w:t>) SUVP</w:t>
      </w:r>
    </w:p>
  </w:footnote>
  <w:footnote w:id="8">
    <w:p w14:paraId="787F7419" w14:textId="5A746B2B" w:rsidR="000531F1" w:rsidRDefault="000531F1">
      <w:pPr>
        <w:pStyle w:val="Sprotnaopomba-besedilo"/>
      </w:pPr>
      <w:r>
        <w:rPr>
          <w:rStyle w:val="Sprotnaopomba-sklic"/>
        </w:rPr>
        <w:footnoteRef/>
      </w:r>
      <w:r>
        <w:t xml:space="preserve"> Člen </w:t>
      </w:r>
      <w:r>
        <w:t>46 (2)(</w:t>
      </w:r>
      <w:r>
        <w:t>f</w:t>
      </w:r>
      <w:r>
        <w:t>) SUVP</w:t>
      </w:r>
    </w:p>
  </w:footnote>
  <w:footnote w:id="9">
    <w:p w14:paraId="130C2128" w14:textId="34CDBCA9" w:rsidR="000531F1" w:rsidRDefault="000531F1">
      <w:pPr>
        <w:pStyle w:val="Sprotnaopomba-besedilo"/>
      </w:pPr>
      <w:r>
        <w:rPr>
          <w:rStyle w:val="Sprotnaopomba-sklic"/>
        </w:rPr>
        <w:footnoteRef/>
      </w:r>
      <w:r>
        <w:t xml:space="preserve"> Člen 49 SUVP.</w:t>
      </w:r>
    </w:p>
  </w:footnote>
  <w:footnote w:id="10">
    <w:p w14:paraId="5322F29B" w14:textId="3BD33910" w:rsidR="00306FF0" w:rsidRDefault="00306FF0">
      <w:pPr>
        <w:pStyle w:val="Sprotnaopomba-besedilo"/>
      </w:pPr>
      <w:r>
        <w:rPr>
          <w:rStyle w:val="Sprotnaopomba-sklic"/>
        </w:rPr>
        <w:footnoteRef/>
      </w:r>
      <w:r>
        <w:t xml:space="preserve"> Izvršilna odredba št.</w:t>
      </w:r>
      <w:r>
        <w:t xml:space="preserve"> 14086, Odsek </w:t>
      </w:r>
      <w:r>
        <w:t>4</w:t>
      </w:r>
      <w:r>
        <w:t>(</w:t>
      </w:r>
      <w:r>
        <w:t>k</w:t>
      </w:r>
      <w:r>
        <w:t>)</w:t>
      </w:r>
      <w:r>
        <w:t>(v) in Odsek E</w:t>
      </w:r>
      <w:r>
        <w:t>(1)</w:t>
      </w:r>
      <w:r>
        <w:t xml:space="preserve">(c)(8) </w:t>
      </w:r>
      <w:r w:rsidR="0048325C">
        <w:t>Direktive o obveščevalni dejavnosti št.126</w:t>
      </w:r>
      <w:r>
        <w:t>.</w:t>
      </w:r>
    </w:p>
  </w:footnote>
  <w:footnote w:id="11">
    <w:p w14:paraId="3931939E" w14:textId="3EC8AF6D" w:rsidR="0048325C" w:rsidRDefault="0048325C" w:rsidP="0048325C">
      <w:pPr>
        <w:pStyle w:val="Sprotnaopomba-besedilo"/>
      </w:pPr>
      <w:r>
        <w:rPr>
          <w:rStyle w:val="Sprotnaopomba-sklic"/>
        </w:rPr>
        <w:footnoteRef/>
      </w:r>
      <w:r>
        <w:t xml:space="preserve"> Izvršilna odredba št.</w:t>
      </w:r>
      <w:r w:rsidRPr="0048325C">
        <w:t xml:space="preserve"> 14086, </w:t>
      </w:r>
      <w:r>
        <w:t>Odsek</w:t>
      </w:r>
      <w:r w:rsidRPr="0048325C">
        <w:t xml:space="preserve"> 4(k)(i)-(iv).</w:t>
      </w:r>
    </w:p>
  </w:footnote>
  <w:footnote w:id="12">
    <w:p w14:paraId="7D386762" w14:textId="0AE49A87" w:rsidR="003F639D" w:rsidRDefault="003F639D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AB560B">
        <w:t>Tak</w:t>
      </w:r>
      <w:r>
        <w:t>šn</w:t>
      </w:r>
      <w:r w:rsidRPr="00AB560B">
        <w:t>a</w:t>
      </w:r>
      <w:r>
        <w:t xml:space="preserve"> pomoč</w:t>
      </w:r>
      <w:r w:rsidRPr="00AB560B">
        <w:t xml:space="preserve"> lahko vključuje zakonite ukrepe za popolno odpravo ugotovljene kršitve. Neizčrpno lahko to vključuje</w:t>
      </w:r>
      <w:r>
        <w:t>: upravne ukrepe za odpravo postopkovnih ali tehničnih kršitev; brisanje vaših podatkov, pridobljenih brez zakonitega dovoljenja; brisanje rezultatov neustreznih poizvedb o zakonito zbranih podatkih; o</w:t>
      </w:r>
      <w:r w:rsidRPr="00AB560B">
        <w:t>mejitev dostopa do vaših osebnih podatkov</w:t>
      </w:r>
      <w:r>
        <w:t>.</w:t>
      </w:r>
    </w:p>
  </w:footnote>
  <w:footnote w:id="13">
    <w:p w14:paraId="6F334257" w14:textId="4700A66C" w:rsidR="004F291C" w:rsidRDefault="004F291C">
      <w:pPr>
        <w:pStyle w:val="Sprotnaopomba-besedilo"/>
      </w:pPr>
      <w:r>
        <w:rPr>
          <w:rStyle w:val="Sprotnaopomba-sklic"/>
        </w:rPr>
        <w:footnoteRef/>
      </w:r>
      <w:r>
        <w:t xml:space="preserve"> Uvodna določba št. 177 sklepa o ustreznosti.</w:t>
      </w:r>
    </w:p>
  </w:footnote>
  <w:footnote w:id="14">
    <w:p w14:paraId="461AB117" w14:textId="1E73D94A" w:rsidR="004F291C" w:rsidRDefault="004F291C" w:rsidP="00325738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r w:rsidR="00325738">
        <w:t xml:space="preserve">Odsek E(1)(f) Direktive o obveščevalni skupnosti </w:t>
      </w:r>
      <w:r w:rsidR="00325738" w:rsidRPr="00325738">
        <w:t xml:space="preserve">določa: „Če CLPO ugotovi, da pritožba ne izpolnjuje pogojev za pritožbo, ker ne izpolnjuje pogojev iz oddelka E.1.c. ali ne izpolnjuje pogojev iz oddelka E.1.d. te direktive, prek </w:t>
      </w:r>
      <w:r w:rsidR="00325738" w:rsidRPr="007438D2">
        <w:rPr>
          <w:b/>
          <w:bCs/>
        </w:rPr>
        <w:t>šifrirane elektronske komunikacije in v angleškem jeziku</w:t>
      </w:r>
      <w:r w:rsidR="00325738" w:rsidRPr="00325738">
        <w:t xml:space="preserve"> pristojnemu javnemu organu v državi, ki izpolnjuje pogoje, pošlje pisno obvestilo o pomanjkljivostih pritožbe.“</w:t>
      </w:r>
    </w:p>
  </w:footnote>
  <w:footnote w:id="15">
    <w:p w14:paraId="2AD0E686" w14:textId="13642B17" w:rsidR="004F291C" w:rsidRDefault="004F291C" w:rsidP="00C9301A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r>
        <w:t xml:space="preserve">V tem dokumentu vsi sklici na uradnika za zaščito državljanskih svoboščin pomenijo uradnika za zaščito državljanskih svoboščin </w:t>
      </w:r>
      <w:r>
        <w:rPr>
          <w:rFonts w:eastAsia="Times New Roman" w:cstheme="minorHAnsi"/>
          <w:iCs/>
          <w:lang w:eastAsia="nl-NL"/>
        </w:rPr>
        <w:t>v Uradu direktorja nacionalne obveščevalne službe ZDA</w:t>
      </w:r>
      <w:r>
        <w:t>.</w:t>
      </w:r>
    </w:p>
  </w:footnote>
  <w:footnote w:id="16">
    <w:p w14:paraId="6D6BFA81" w14:textId="17449819" w:rsidR="00325738" w:rsidRDefault="00325738" w:rsidP="00C9301A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r w:rsidR="002C3081">
        <w:t>Odsek</w:t>
      </w:r>
      <w:r w:rsidR="002C3081" w:rsidRPr="002C3081">
        <w:t xml:space="preserve"> 3(c)(i)(E) </w:t>
      </w:r>
      <w:r w:rsidR="002C3081">
        <w:t>in Odsek</w:t>
      </w:r>
      <w:r w:rsidR="002C3081" w:rsidRPr="002C3081">
        <w:t xml:space="preserve"> 3(d)(i)(H) </w:t>
      </w:r>
      <w:r w:rsidR="002C3081">
        <w:t>Izvršilne odredbe št</w:t>
      </w:r>
      <w:r w:rsidR="002C3081" w:rsidRPr="002C3081">
        <w:t>. 14086</w:t>
      </w:r>
      <w:r w:rsidR="002C3081">
        <w:t>.</w:t>
      </w:r>
    </w:p>
  </w:footnote>
  <w:footnote w:id="17">
    <w:p w14:paraId="355ECAFD" w14:textId="29B7F47B" w:rsidR="00C9301A" w:rsidRDefault="00C9301A" w:rsidP="00C9301A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r>
        <w:t>Izvršilna odredba št.</w:t>
      </w:r>
      <w:r w:rsidRPr="002C3081">
        <w:t xml:space="preserve"> 14086, </w:t>
      </w:r>
      <w:r>
        <w:t>Odsek</w:t>
      </w:r>
      <w:r w:rsidRPr="002C3081">
        <w:t xml:space="preserve"> 3 (c)(i)E</w:t>
      </w:r>
      <w:r>
        <w:t>.</w:t>
      </w:r>
    </w:p>
  </w:footnote>
  <w:footnote w:id="18">
    <w:p w14:paraId="10E8B7C2" w14:textId="68067144" w:rsidR="002C3081" w:rsidRDefault="002C3081" w:rsidP="00C9301A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Izvršilna odredba št.</w:t>
      </w:r>
      <w:r w:rsidRPr="002C3081">
        <w:t xml:space="preserve"> 14086, </w:t>
      </w:r>
      <w:r>
        <w:t>Odsek</w:t>
      </w:r>
      <w:r w:rsidRPr="002C3081">
        <w:t xml:space="preserve"> 3 (c)(i)E</w:t>
      </w:r>
      <w:r w:rsidR="00C9301A">
        <w:t>(1)</w:t>
      </w:r>
      <w:r>
        <w:t>.</w:t>
      </w:r>
    </w:p>
  </w:footnote>
  <w:footnote w:id="19">
    <w:p w14:paraId="100883ED" w14:textId="460B63D3" w:rsidR="002C3081" w:rsidRDefault="002C3081" w:rsidP="00C9301A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r w:rsidR="00C9301A" w:rsidRPr="00C9301A">
        <w:t xml:space="preserve">V standardiziranem odgovoru bo navedeno, da CLPO „pri pregledu ni ugotovil nobenih zajetih kršitev ali da </w:t>
      </w:r>
      <w:r w:rsidR="00C9301A">
        <w:t>je revizijsko s</w:t>
      </w:r>
      <w:r w:rsidR="00C9301A" w:rsidRPr="00C9301A">
        <w:t>odišče za varstv</w:t>
      </w:r>
      <w:r w:rsidR="00C9301A">
        <w:t>o</w:t>
      </w:r>
      <w:r w:rsidR="00C9301A" w:rsidRPr="00C9301A">
        <w:t xml:space="preserve"> podatkov izdalo </w:t>
      </w:r>
      <w:r w:rsidR="00C9301A">
        <w:t>odločitev</w:t>
      </w:r>
      <w:r w:rsidR="00C9301A" w:rsidRPr="00C9301A">
        <w:t>, ki zahteva ustrezno sanacijo“ (</w:t>
      </w:r>
      <w:r w:rsidR="00C9301A">
        <w:t>Izvršilna odredba št.</w:t>
      </w:r>
      <w:r w:rsidR="00C9301A" w:rsidRPr="00C9301A">
        <w:t xml:space="preserve"> 14086, oddelek 3(c)(i)E).</w:t>
      </w:r>
    </w:p>
  </w:footnote>
  <w:footnote w:id="20">
    <w:p w14:paraId="6F411ADB" w14:textId="24361345" w:rsidR="00602C14" w:rsidRDefault="00602C14" w:rsidP="00602C14">
      <w:pPr>
        <w:pStyle w:val="Sprotnaopomba-besedilo"/>
      </w:pPr>
      <w:r>
        <w:rPr>
          <w:rStyle w:val="Sprotnaopomba-sklic"/>
        </w:rPr>
        <w:footnoteRef/>
      </w:r>
      <w:r>
        <w:t xml:space="preserve"> Odsek</w:t>
      </w:r>
      <w:r w:rsidRPr="00602C14">
        <w:t xml:space="preserve"> 3(c)(H)(ii) </w:t>
      </w:r>
      <w:r>
        <w:t>Izvršilne odredbe št.</w:t>
      </w:r>
      <w:r w:rsidRPr="00602C14">
        <w:t xml:space="preserve"> 14086</w:t>
      </w:r>
      <w:r>
        <w:t>.</w:t>
      </w:r>
    </w:p>
  </w:footnote>
  <w:footnote w:id="21">
    <w:p w14:paraId="65CC27C4" w14:textId="03585E57" w:rsidR="00786AE5" w:rsidRDefault="00786AE5" w:rsidP="005F3133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r>
        <w:t xml:space="preserve">Datumi, ki se bodo upoštevali pri oceni, ali je bila pritožba vložena v 60 dneh, bodo datum obvestila </w:t>
      </w:r>
      <w:r>
        <w:t>pritožnika s strani</w:t>
      </w:r>
      <w:r>
        <w:t xml:space="preserve"> DPA o odločitvi </w:t>
      </w:r>
      <w:r>
        <w:t>CLPO</w:t>
      </w:r>
      <w:r>
        <w:t xml:space="preserve"> in datum </w:t>
      </w:r>
      <w:r w:rsidR="005F3133">
        <w:t>vloži</w:t>
      </w:r>
      <w:r>
        <w:t>tve pritožbe DPA.</w:t>
      </w:r>
    </w:p>
  </w:footnote>
  <w:footnote w:id="22">
    <w:p w14:paraId="370E9183" w14:textId="00DBADA3" w:rsidR="005F3133" w:rsidRDefault="005F3133">
      <w:pPr>
        <w:pStyle w:val="Sprotnaopomba-besedilo"/>
      </w:pPr>
      <w:r>
        <w:rPr>
          <w:rStyle w:val="Sprotnaopomba-sklic"/>
        </w:rPr>
        <w:footnoteRef/>
      </w:r>
      <w:r>
        <w:t xml:space="preserve"> Uvodna določba št. 177 sklepa o ustreznosti.</w:t>
      </w:r>
    </w:p>
  </w:footnote>
  <w:footnote w:id="23">
    <w:p w14:paraId="053DB892" w14:textId="00AF6468" w:rsidR="00AA0E05" w:rsidRDefault="00AA0E05" w:rsidP="00AA0E05">
      <w:pPr>
        <w:pStyle w:val="Sprotnaopomba-besedilo"/>
      </w:pPr>
      <w:r>
        <w:rPr>
          <w:rStyle w:val="Sprotnaopomba-sklic"/>
        </w:rPr>
        <w:footnoteRef/>
      </w:r>
      <w:r>
        <w:t xml:space="preserve"> Odsek</w:t>
      </w:r>
      <w:r w:rsidRPr="00AA0E05">
        <w:t xml:space="preserve"> 3(c)(i)(E) </w:t>
      </w:r>
      <w:r>
        <w:t>in Odsek</w:t>
      </w:r>
      <w:r w:rsidRPr="00AA0E05">
        <w:t xml:space="preserve"> 3(d)(i)(H) </w:t>
      </w:r>
      <w:r>
        <w:t>Izvršilne odredbe št.</w:t>
      </w:r>
      <w:r w:rsidRPr="00AA0E05">
        <w:t xml:space="preserve"> 14086.</w:t>
      </w:r>
    </w:p>
  </w:footnote>
  <w:footnote w:id="24">
    <w:p w14:paraId="20A8AF1C" w14:textId="6AF3357C" w:rsidR="00DC5D2C" w:rsidRDefault="00DC5D2C" w:rsidP="00DC5D2C">
      <w:pPr>
        <w:pStyle w:val="Sprotnaopomba-besedilo"/>
      </w:pPr>
      <w:r>
        <w:rPr>
          <w:rStyle w:val="Sprotnaopomba-sklic"/>
        </w:rPr>
        <w:footnoteRef/>
      </w:r>
      <w:r>
        <w:t xml:space="preserve"> Uvodna določba št.</w:t>
      </w:r>
      <w:r w:rsidRPr="00DC5D2C">
        <w:t xml:space="preserve"> 189 </w:t>
      </w:r>
      <w:r>
        <w:t xml:space="preserve">sklepa o ustreznosti in Odsek </w:t>
      </w:r>
      <w:r w:rsidRPr="00DC5D2C">
        <w:t xml:space="preserve">3(d)(i)(D) </w:t>
      </w:r>
      <w:r>
        <w:t>izvršilne odredbe št.</w:t>
      </w:r>
      <w:r w:rsidRPr="00DC5D2C">
        <w:t xml:space="preserve"> 14086.</w:t>
      </w:r>
    </w:p>
  </w:footnote>
  <w:footnote w:id="25">
    <w:p w14:paraId="66B8BB41" w14:textId="486E7CC4" w:rsidR="000D2AC3" w:rsidRDefault="000D2AC3" w:rsidP="000D2AC3">
      <w:pPr>
        <w:pStyle w:val="Sprotnaopomba-besedilo"/>
      </w:pPr>
      <w:r>
        <w:rPr>
          <w:rStyle w:val="Sprotnaopomba-sklic"/>
        </w:rPr>
        <w:footnoteRef/>
      </w:r>
      <w:r>
        <w:t xml:space="preserve"> Uvodna določba št.</w:t>
      </w:r>
      <w:r w:rsidRPr="000D2AC3">
        <w:t xml:space="preserve"> 189 </w:t>
      </w:r>
      <w:r>
        <w:t>sklepa o ustreznosti</w:t>
      </w:r>
      <w:r w:rsidRPr="000D2AC3">
        <w:t xml:space="preserve">; </w:t>
      </w:r>
      <w:r>
        <w:t xml:space="preserve">Odsek </w:t>
      </w:r>
      <w:r w:rsidRPr="000D2AC3">
        <w:t xml:space="preserve">3(d)(iii) </w:t>
      </w:r>
      <w:r>
        <w:t>Izvršilne odredbe št.</w:t>
      </w:r>
      <w:r w:rsidRPr="000D2AC3">
        <w:t xml:space="preserve"> 14086 </w:t>
      </w:r>
      <w:r>
        <w:t>in Odsek</w:t>
      </w:r>
      <w:r w:rsidRPr="000D2AC3">
        <w:t xml:space="preserve"> 201.9(b) AG </w:t>
      </w:r>
      <w:r>
        <w:t>Uredbe.</w:t>
      </w:r>
    </w:p>
  </w:footnote>
  <w:footnote w:id="26">
    <w:p w14:paraId="6AC71DC7" w14:textId="30895191" w:rsidR="00564B74" w:rsidRDefault="00564B74" w:rsidP="00564B74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Uvodna določba št.</w:t>
      </w:r>
      <w:r w:rsidRPr="00564B74">
        <w:t xml:space="preserve"> 190</w:t>
      </w:r>
      <w:r>
        <w:t xml:space="preserve"> sklepa o ustreznosti in Odsek</w:t>
      </w:r>
      <w:r w:rsidRPr="00564B74">
        <w:t xml:space="preserve"> 3(d)(i)(E) EO 14086 </w:t>
      </w:r>
      <w:r>
        <w:t>in Odsek</w:t>
      </w:r>
      <w:r w:rsidRPr="00564B74">
        <w:t xml:space="preserve"> 201.9(c)-(e) AG </w:t>
      </w:r>
      <w:r>
        <w:t>Uredbe</w:t>
      </w:r>
      <w:r w:rsidRPr="00564B74">
        <w:t xml:space="preserve">. V skladu z opredelitvijo „ustrezne sanacije“ iz </w:t>
      </w:r>
      <w:r>
        <w:t>Odseka</w:t>
      </w:r>
      <w:r w:rsidRPr="00564B74">
        <w:t xml:space="preserve"> 4(a) </w:t>
      </w:r>
      <w:r>
        <w:t>Izvršilne odredbe št.</w:t>
      </w:r>
      <w:r w:rsidRPr="00564B74">
        <w:t xml:space="preserve"> 14086 mora DPRC pri odločanju o sanacijskem ukrepu za popolno odpravo kršitve</w:t>
      </w:r>
      <w:r>
        <w:t xml:space="preserve"> </w:t>
      </w:r>
      <w:r w:rsidRPr="00564B74">
        <w:t>upoštevati „načine običajnega obravnavanja ugotovljene kršitve“, kar pomeni, da bo DPRC med drugim upošteval, kako so bila podobna vprašanja skladnosti odpravljena v preteklosti, da se zagotovi učinkovitost in ustreznost sanacijskega ukrepa</w:t>
      </w:r>
      <w:r w:rsidR="00AF1B51">
        <w:t>.</w:t>
      </w:r>
    </w:p>
  </w:footnote>
  <w:footnote w:id="27">
    <w:p w14:paraId="0B7D0CB5" w14:textId="778A91D2" w:rsidR="00AF1B51" w:rsidRDefault="00AF1B51" w:rsidP="00AF1B51">
      <w:pPr>
        <w:pStyle w:val="Sprotnaopomba-besedilo"/>
      </w:pPr>
      <w:r>
        <w:rPr>
          <w:rStyle w:val="Sprotnaopomba-sklic"/>
        </w:rPr>
        <w:footnoteRef/>
      </w:r>
      <w:r>
        <w:t xml:space="preserve"> Uvodna določba št. 191</w:t>
      </w:r>
      <w:r w:rsidRPr="00AF1B51">
        <w:t xml:space="preserve"> </w:t>
      </w:r>
      <w:r>
        <w:t>sklepa o ustreznosti on odsek</w:t>
      </w:r>
      <w:r w:rsidRPr="00AF1B51">
        <w:t xml:space="preserve"> 3(d)(ii) </w:t>
      </w:r>
      <w:r>
        <w:t>Izvršilne odredbe št.</w:t>
      </w:r>
      <w:r w:rsidRPr="00AF1B51">
        <w:t xml:space="preserve">14086 </w:t>
      </w:r>
      <w:r>
        <w:t>in Odsek</w:t>
      </w:r>
      <w:r w:rsidRPr="00AF1B51">
        <w:t xml:space="preserve"> 201.9(g) AG </w:t>
      </w:r>
      <w:r>
        <w:t>Uredbe</w:t>
      </w:r>
      <w:r w:rsidRPr="00AF1B51">
        <w:t>.</w:t>
      </w:r>
    </w:p>
  </w:footnote>
  <w:footnote w:id="28">
    <w:p w14:paraId="5BC08827" w14:textId="37127690" w:rsidR="00AF1B51" w:rsidRDefault="00AF1B51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AF1B51">
        <w:t xml:space="preserve">V skladu </w:t>
      </w:r>
      <w:r>
        <w:t>z Odsekom</w:t>
      </w:r>
      <w:r w:rsidRPr="00AF1B51">
        <w:t xml:space="preserve"> 3(d)(i)(B) </w:t>
      </w:r>
      <w:r>
        <w:t>Izvršilne o</w:t>
      </w:r>
      <w:r w:rsidRPr="00AF1B51">
        <w:t xml:space="preserve">dredbe št. 14086 lahko organi obveščevalne skupnosti vložijo tudi zahtevke za pregled </w:t>
      </w:r>
      <w:r>
        <w:t>odločitve</w:t>
      </w:r>
      <w:r w:rsidRPr="00AF1B51">
        <w:t xml:space="preserve"> CLPO.</w:t>
      </w:r>
    </w:p>
  </w:footnote>
  <w:footnote w:id="29">
    <w:p w14:paraId="6343047B" w14:textId="4BE5803B" w:rsidR="00AF1B51" w:rsidRDefault="00AF1B51" w:rsidP="00AF1B51">
      <w:pPr>
        <w:pStyle w:val="Sprotnaopomba-besedilo"/>
      </w:pPr>
      <w:r>
        <w:rPr>
          <w:rStyle w:val="Sprotnaopomba-sklic"/>
        </w:rPr>
        <w:footnoteRef/>
      </w:r>
      <w:r>
        <w:t xml:space="preserve"> Uvodna določba št. </w:t>
      </w:r>
      <w:r w:rsidRPr="00AF1B51">
        <w:t xml:space="preserve">192 </w:t>
      </w:r>
      <w:r>
        <w:t>sklepa o ustreznosti in odsek</w:t>
      </w:r>
      <w:r w:rsidRPr="00AF1B51">
        <w:t xml:space="preserve"> 3(d)(i)(H) </w:t>
      </w:r>
      <w:r>
        <w:t>Izvršilne odredbe št.</w:t>
      </w:r>
      <w:r w:rsidRPr="00AF1B51">
        <w:t xml:space="preserve"> 14086 </w:t>
      </w:r>
      <w:r>
        <w:t>in Odsek</w:t>
      </w:r>
      <w:r w:rsidRPr="00AF1B51">
        <w:t xml:space="preserve"> 201.9(h) AG </w:t>
      </w:r>
      <w:r>
        <w:t>Uredbe</w:t>
      </w:r>
      <w:r w:rsidRPr="00AF1B51">
        <w:t xml:space="preserve">. Glede narave obvestila glej </w:t>
      </w:r>
      <w:r>
        <w:t>Odsek</w:t>
      </w:r>
      <w:r w:rsidRPr="00AF1B51">
        <w:t xml:space="preserve"> 201.9(h)(3) </w:t>
      </w:r>
      <w:r>
        <w:t xml:space="preserve">AG </w:t>
      </w:r>
      <w:r w:rsidRPr="00AF1B51">
        <w:t>Ured</w:t>
      </w:r>
      <w:r>
        <w:t>be.</w:t>
      </w:r>
    </w:p>
  </w:footnote>
  <w:footnote w:id="30">
    <w:p w14:paraId="21502885" w14:textId="67B861F1" w:rsidR="00264EDD" w:rsidRDefault="00264EDD" w:rsidP="00264EDD">
      <w:pPr>
        <w:pStyle w:val="Sprotnaopomba-besedilo"/>
      </w:pPr>
      <w:r>
        <w:rPr>
          <w:rStyle w:val="Sprotnaopomba-sklic"/>
        </w:rPr>
        <w:footnoteRef/>
      </w:r>
      <w:r>
        <w:t xml:space="preserve"> Uvodna določba št. </w:t>
      </w:r>
      <w:r w:rsidRPr="00264EDD">
        <w:t xml:space="preserve">192 </w:t>
      </w:r>
      <w:r>
        <w:t>sklepa o ustreznosti in Odsek</w:t>
      </w:r>
      <w:r w:rsidRPr="00264EDD">
        <w:t xml:space="preserve"> 201.9(h) </w:t>
      </w:r>
      <w:r>
        <w:t>AG Uredbe</w:t>
      </w:r>
      <w:r w:rsidRPr="00264EDD">
        <w:t>.</w:t>
      </w:r>
    </w:p>
  </w:footnote>
  <w:footnote w:id="31">
    <w:p w14:paraId="32F8FCFC" w14:textId="3857F309" w:rsidR="00204689" w:rsidRDefault="00204689" w:rsidP="00204689">
      <w:pPr>
        <w:pStyle w:val="Sprotnaopomba-besedilo"/>
      </w:pPr>
      <w:r>
        <w:rPr>
          <w:rStyle w:val="Sprotnaopomba-sklic"/>
        </w:rPr>
        <w:footnoteRef/>
      </w:r>
      <w:r>
        <w:t xml:space="preserve"> Odsek</w:t>
      </w:r>
      <w:r w:rsidRPr="00204689">
        <w:t xml:space="preserve"> 3(d)(v)(C) </w:t>
      </w:r>
      <w:r>
        <w:t xml:space="preserve">Izvršilne odredbe št. </w:t>
      </w:r>
      <w:r w:rsidRPr="00204689">
        <w:t>14086.</w:t>
      </w:r>
    </w:p>
  </w:footnote>
  <w:footnote w:id="32">
    <w:p w14:paraId="3BBEDB36" w14:textId="47171AD5" w:rsidR="00713645" w:rsidRDefault="00713645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>
        <w:t xml:space="preserve">Več informacij o FOIA lahko najdete tu: </w:t>
      </w:r>
      <w:hyperlink r:id="rId3" w:history="1">
        <w:r w:rsidRPr="006B5282">
          <w:rPr>
            <w:rStyle w:val="Hiperpovezava"/>
          </w:rPr>
          <w:t>https://www.dni.gov/index.php/foia</w:t>
        </w:r>
      </w:hyperlink>
      <w:r>
        <w:rPr>
          <w:rStyle w:val="Hiperpovezava"/>
        </w:rPr>
        <w:t>.</w:t>
      </w:r>
    </w:p>
  </w:footnote>
  <w:footnote w:id="33">
    <w:p w14:paraId="1433A3EC" w14:textId="0CFCACD4" w:rsidR="00713645" w:rsidRDefault="00713645" w:rsidP="00713645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hyperlink r:id="rId4" w:history="1">
        <w:r w:rsidRPr="00DD59B1">
          <w:rPr>
            <w:rStyle w:val="Hiperpovezava"/>
          </w:rPr>
          <w:t>https://www.dni.gov/index.php/make-a-records-request</w:t>
        </w:r>
      </w:hyperlink>
      <w:r>
        <w:t>.</w:t>
      </w:r>
    </w:p>
  </w:footnote>
  <w:footnote w:id="34">
    <w:p w14:paraId="50C99EAC" w14:textId="46B6B7BC" w:rsidR="00713645" w:rsidRDefault="00713645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hyperlink r:id="rId5" w:history="1">
        <w:r w:rsidRPr="00DD59B1">
          <w:rPr>
            <w:rStyle w:val="Hiperpovezava"/>
          </w:rPr>
          <w:t>https://www.justice.gov/opcl/opcl-freedom-information-act</w:t>
        </w:r>
      </w:hyperlink>
      <w:r>
        <w:t>.</w:t>
      </w:r>
    </w:p>
    <w:p w14:paraId="28507699" w14:textId="77777777" w:rsidR="00713645" w:rsidRDefault="00713645">
      <w:pPr>
        <w:pStyle w:val="Sprotnaopomba-besedil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3B1227"/>
    <w:multiLevelType w:val="hybridMultilevel"/>
    <w:tmpl w:val="A3FEBA66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C6EF6"/>
    <w:multiLevelType w:val="hybridMultilevel"/>
    <w:tmpl w:val="E60CF05C"/>
    <w:lvl w:ilvl="0" w:tplc="176CCC5E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407A6"/>
    <w:multiLevelType w:val="hybridMultilevel"/>
    <w:tmpl w:val="139811DC"/>
    <w:lvl w:ilvl="0" w:tplc="E51013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00EF5"/>
    <w:multiLevelType w:val="hybridMultilevel"/>
    <w:tmpl w:val="66F41A5E"/>
    <w:lvl w:ilvl="0" w:tplc="F538E5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E93844"/>
    <w:multiLevelType w:val="hybridMultilevel"/>
    <w:tmpl w:val="758ACFA6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BE5547"/>
    <w:multiLevelType w:val="hybridMultilevel"/>
    <w:tmpl w:val="546C0640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C53ECC"/>
    <w:multiLevelType w:val="hybridMultilevel"/>
    <w:tmpl w:val="139811D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A70015"/>
    <w:multiLevelType w:val="hybridMultilevel"/>
    <w:tmpl w:val="9B70B076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A45904"/>
    <w:multiLevelType w:val="hybridMultilevel"/>
    <w:tmpl w:val="8EC20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382130">
    <w:abstractNumId w:val="8"/>
  </w:num>
  <w:num w:numId="2" w16cid:durableId="2034377084">
    <w:abstractNumId w:val="0"/>
  </w:num>
  <w:num w:numId="3" w16cid:durableId="828791475">
    <w:abstractNumId w:val="7"/>
  </w:num>
  <w:num w:numId="4" w16cid:durableId="1348292928">
    <w:abstractNumId w:val="4"/>
  </w:num>
  <w:num w:numId="5" w16cid:durableId="1860394163">
    <w:abstractNumId w:val="3"/>
  </w:num>
  <w:num w:numId="6" w16cid:durableId="583295689">
    <w:abstractNumId w:val="1"/>
  </w:num>
  <w:num w:numId="7" w16cid:durableId="1219827840">
    <w:abstractNumId w:val="5"/>
  </w:num>
  <w:num w:numId="8" w16cid:durableId="1564025704">
    <w:abstractNumId w:val="2"/>
  </w:num>
  <w:num w:numId="9" w16cid:durableId="13180750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4A9"/>
    <w:rsid w:val="000531F1"/>
    <w:rsid w:val="000D2AC3"/>
    <w:rsid w:val="00187222"/>
    <w:rsid w:val="00204689"/>
    <w:rsid w:val="00254738"/>
    <w:rsid w:val="00264EDD"/>
    <w:rsid w:val="002C3081"/>
    <w:rsid w:val="00306FF0"/>
    <w:rsid w:val="00325738"/>
    <w:rsid w:val="0035633A"/>
    <w:rsid w:val="003A0742"/>
    <w:rsid w:val="003F639D"/>
    <w:rsid w:val="0048325C"/>
    <w:rsid w:val="004D4334"/>
    <w:rsid w:val="004F291C"/>
    <w:rsid w:val="005012B1"/>
    <w:rsid w:val="00564B74"/>
    <w:rsid w:val="005B1786"/>
    <w:rsid w:val="005F3133"/>
    <w:rsid w:val="00602C14"/>
    <w:rsid w:val="00713645"/>
    <w:rsid w:val="007438D2"/>
    <w:rsid w:val="007672E7"/>
    <w:rsid w:val="00786AE5"/>
    <w:rsid w:val="008634E3"/>
    <w:rsid w:val="00966F7F"/>
    <w:rsid w:val="00A157B7"/>
    <w:rsid w:val="00A1590A"/>
    <w:rsid w:val="00AA0E05"/>
    <w:rsid w:val="00AE3748"/>
    <w:rsid w:val="00AF1B51"/>
    <w:rsid w:val="00C1724C"/>
    <w:rsid w:val="00C23997"/>
    <w:rsid w:val="00C9301A"/>
    <w:rsid w:val="00CE213E"/>
    <w:rsid w:val="00DC5D2C"/>
    <w:rsid w:val="00EA14A9"/>
    <w:rsid w:val="00EF34B0"/>
    <w:rsid w:val="00F7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51BB8"/>
  <w15:chartTrackingRefBased/>
  <w15:docId w15:val="{ABE145F7-708A-4073-A03B-B73D0B5D6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14A9"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iPriority w:val="99"/>
    <w:unhideWhenUsed/>
    <w:rsid w:val="00EA14A9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EA14A9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EA14A9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EA14A9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EA14A9"/>
    <w:pPr>
      <w:ind w:left="720"/>
      <w:contextualSpacing/>
    </w:pPr>
  </w:style>
  <w:style w:type="table" w:styleId="Tabelamrea">
    <w:name w:val="Table Grid"/>
    <w:basedOn w:val="Navadnatabela"/>
    <w:uiPriority w:val="39"/>
    <w:rsid w:val="00EA1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EA1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ission.europa.eu/document/fa09cbad-dd7d-4684-ae60-be03fcb0fddf_e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p-rs.si/o-poobla%C5%A1%C4%8Dencu/informacije-javnega-zna%C4%8Daja/o-spletni-stran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dpb.europa.eu/our-work-tools/our-documents/other-guidance/template-complaint-form-us-office-director-national_e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dpb.europa.eu/about-edpb/about-edpb/members_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dpb.europa.eu/our-work-tools/our-documents/other-guidance/eu-us-data-privacy-framework-template-complaint-form_en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dni.gov/index.php/foia" TargetMode="External"/><Relationship Id="rId2" Type="http://schemas.openxmlformats.org/officeDocument/2006/relationships/hyperlink" Target="https://www.dni.gov/files/documents/ICD/ICD_126-Implementation-Procedures-for-SIGINT-Redress-Mechanism.pdf" TargetMode="External"/><Relationship Id="rId1" Type="http://schemas.openxmlformats.org/officeDocument/2006/relationships/hyperlink" Target="https://eur-lex.europa.eu/legal-content/EN/TXT/HTML/?uri=CELEX:32023D1795" TargetMode="External"/><Relationship Id="rId5" Type="http://schemas.openxmlformats.org/officeDocument/2006/relationships/hyperlink" Target="https://www.justice.gov/opcl/opcl-freedom-information-act" TargetMode="External"/><Relationship Id="rId4" Type="http://schemas.openxmlformats.org/officeDocument/2006/relationships/hyperlink" Target="https://www.dni.gov/index.php/make-a-records-reques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95DF010-0F0C-44DA-A387-B34F512E7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5</Pages>
  <Words>1690</Words>
  <Characters>9636</Characters>
  <Application>Microsoft Office Word</Application>
  <DocSecurity>0</DocSecurity>
  <Lines>80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 sironic</dc:creator>
  <cp:keywords/>
  <dc:description/>
  <cp:lastModifiedBy>matej sironic</cp:lastModifiedBy>
  <cp:revision>14</cp:revision>
  <dcterms:created xsi:type="dcterms:W3CDTF">2024-07-18T06:24:00Z</dcterms:created>
  <dcterms:modified xsi:type="dcterms:W3CDTF">2024-07-18T11:01:00Z</dcterms:modified>
</cp:coreProperties>
</file>