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CB" w:rsidRDefault="002164CB" w:rsidP="002164CB">
      <w:pPr>
        <w:rPr>
          <w:rFonts w:ascii="Arial Narrow" w:hAnsi="Arial Narrow"/>
          <w:b/>
          <w:color w:val="2E74B5" w:themeColor="accent1" w:themeShade="BF"/>
          <w:sz w:val="48"/>
          <w:szCs w:val="28"/>
          <w:lang w:val="en-IE"/>
        </w:rPr>
      </w:pPr>
    </w:p>
    <w:p w:rsidR="002164CB" w:rsidRPr="002164CB" w:rsidRDefault="002164CB" w:rsidP="002164CB">
      <w:pPr>
        <w:rPr>
          <w:rFonts w:ascii="Arial Narrow" w:hAnsi="Arial Narrow"/>
          <w:b/>
          <w:color w:val="2F5496" w:themeColor="accent5" w:themeShade="BF"/>
          <w:sz w:val="48"/>
          <w:szCs w:val="28"/>
          <w:lang w:val="en-IE"/>
        </w:rPr>
      </w:pPr>
      <w:r w:rsidRPr="002164CB">
        <w:rPr>
          <w:rFonts w:ascii="Arial Narrow" w:hAnsi="Arial Narrow"/>
          <w:b/>
          <w:color w:val="2F5496" w:themeColor="accent5" w:themeShade="BF"/>
          <w:sz w:val="48"/>
          <w:szCs w:val="28"/>
          <w:lang w:val="en-IE"/>
        </w:rPr>
        <w:t xml:space="preserve">Right to information – </w:t>
      </w:r>
    </w:p>
    <w:p w:rsidR="002164CB" w:rsidRDefault="002164CB" w:rsidP="002164CB">
      <w:pPr>
        <w:rPr>
          <w:rFonts w:ascii="Arial Narrow" w:hAnsi="Arial Narrow"/>
          <w:b/>
          <w:color w:val="2F5496" w:themeColor="accent5" w:themeShade="BF"/>
          <w:sz w:val="48"/>
          <w:szCs w:val="28"/>
          <w:lang w:val="en-IE"/>
        </w:rPr>
      </w:pPr>
      <w:r w:rsidRPr="002164CB">
        <w:rPr>
          <w:rFonts w:ascii="Arial Narrow" w:hAnsi="Arial Narrow"/>
          <w:b/>
          <w:color w:val="2F5496" w:themeColor="accent5" w:themeShade="BF"/>
          <w:sz w:val="48"/>
          <w:szCs w:val="28"/>
          <w:lang w:val="en-IE"/>
        </w:rPr>
        <w:t xml:space="preserve">Guide for authorities </w:t>
      </w:r>
    </w:p>
    <w:p w:rsidR="002164CB" w:rsidRDefault="002164CB" w:rsidP="002164CB">
      <w:pPr>
        <w:rPr>
          <w:rFonts w:ascii="Arial Narrow" w:hAnsi="Arial Narrow"/>
          <w:b/>
          <w:color w:val="2F5496" w:themeColor="accent5" w:themeShade="BF"/>
          <w:sz w:val="48"/>
          <w:szCs w:val="28"/>
          <w:lang w:val="en-IE"/>
        </w:rPr>
      </w:pPr>
      <w:proofErr w:type="gramStart"/>
      <w:r w:rsidRPr="002164CB">
        <w:rPr>
          <w:rFonts w:ascii="Arial Narrow" w:hAnsi="Arial Narrow"/>
          <w:b/>
          <w:color w:val="2F5496" w:themeColor="accent5" w:themeShade="BF"/>
          <w:sz w:val="48"/>
          <w:szCs w:val="28"/>
          <w:lang w:val="en-IE"/>
        </w:rPr>
        <w:t>when</w:t>
      </w:r>
      <w:proofErr w:type="gramEnd"/>
      <w:r w:rsidRPr="002164CB">
        <w:rPr>
          <w:rFonts w:ascii="Arial Narrow" w:hAnsi="Arial Narrow"/>
          <w:b/>
          <w:color w:val="2F5496" w:themeColor="accent5" w:themeShade="BF"/>
          <w:sz w:val="48"/>
          <w:szCs w:val="28"/>
          <w:lang w:val="en-IE"/>
        </w:rPr>
        <w:t xml:space="preserve"> taking fingerprints </w:t>
      </w:r>
    </w:p>
    <w:p w:rsidR="002164CB" w:rsidRPr="002164CB" w:rsidRDefault="002164CB" w:rsidP="002164CB">
      <w:pPr>
        <w:rPr>
          <w:sz w:val="40"/>
        </w:rPr>
      </w:pPr>
      <w:proofErr w:type="gramStart"/>
      <w:r w:rsidRPr="002164CB">
        <w:rPr>
          <w:rFonts w:ascii="Arial Narrow" w:hAnsi="Arial Narrow"/>
          <w:b/>
          <w:color w:val="8EAADB" w:themeColor="accent5" w:themeTint="99"/>
          <w:sz w:val="48"/>
          <w:szCs w:val="28"/>
          <w:lang w:val="en-IE"/>
        </w:rPr>
        <w:t>for</w:t>
      </w:r>
      <w:proofErr w:type="gramEnd"/>
      <w:r w:rsidRPr="002164CB">
        <w:rPr>
          <w:rFonts w:ascii="Arial Narrow" w:hAnsi="Arial Narrow"/>
          <w:b/>
          <w:color w:val="8EAADB" w:themeColor="accent5" w:themeTint="99"/>
          <w:sz w:val="48"/>
          <w:szCs w:val="28"/>
          <w:lang w:val="en-IE"/>
        </w:rPr>
        <w:t xml:space="preserve"> Eurodac</w:t>
      </w:r>
    </w:p>
    <w:p w:rsidR="007A55E6" w:rsidRDefault="008D707C"/>
    <w:p w:rsidR="002164CB" w:rsidRDefault="002164CB" w:rsidP="002164CB">
      <w:pPr>
        <w:rPr>
          <w:b/>
          <w:color w:val="2F5496" w:themeColor="accent5" w:themeShade="BF"/>
          <w:sz w:val="28"/>
        </w:rPr>
      </w:pPr>
    </w:p>
    <w:p w:rsidR="002164CB" w:rsidRDefault="002164CB" w:rsidP="002164CB">
      <w:pPr>
        <w:rPr>
          <w:b/>
          <w:color w:val="2F5496" w:themeColor="accent5" w:themeShade="BF"/>
          <w:sz w:val="28"/>
        </w:rPr>
        <w:sectPr w:rsidR="002164CB">
          <w:headerReference w:type="default" r:id="rId6"/>
          <w:pgSz w:w="11906" w:h="16838"/>
          <w:pgMar w:top="1440" w:right="1440" w:bottom="1440" w:left="1440" w:header="708" w:footer="708" w:gutter="0"/>
          <w:cols w:space="708"/>
          <w:docGrid w:linePitch="360"/>
        </w:sectPr>
      </w:pPr>
    </w:p>
    <w:p w:rsidR="002164CB" w:rsidRPr="002164CB" w:rsidRDefault="002164CB" w:rsidP="002164CB">
      <w:pPr>
        <w:rPr>
          <w:color w:val="2F5496" w:themeColor="accent5" w:themeShade="BF"/>
        </w:rPr>
      </w:pPr>
      <w:r w:rsidRPr="002164CB">
        <w:rPr>
          <w:color w:val="2F5496" w:themeColor="accent5" w:themeShade="BF"/>
        </w:rPr>
        <w:t>Asylum applicants and migrants apprehended at the external border have a duty to give their fingerprints. When their fingerprints are taken, persons have the right to understand who is processing their personal data and why. They have the right to know what data are stored and for how long. They should know how to access it, correct and erase their data, in case of mistakes and whom to contact for these purposes.</w:t>
      </w:r>
    </w:p>
    <w:p w:rsidR="002164CB" w:rsidRPr="002164CB" w:rsidRDefault="002164CB" w:rsidP="002164CB">
      <w:pPr>
        <w:rPr>
          <w:color w:val="2F5496" w:themeColor="accent5" w:themeShade="BF"/>
        </w:rPr>
      </w:pPr>
    </w:p>
    <w:p w:rsidR="002164CB" w:rsidRPr="002164CB" w:rsidRDefault="002164CB" w:rsidP="002164CB">
      <w:pPr>
        <w:rPr>
          <w:color w:val="2F5496" w:themeColor="accent5" w:themeShade="BF"/>
        </w:rPr>
      </w:pPr>
      <w:r w:rsidRPr="002164CB">
        <w:rPr>
          <w:color w:val="2F5496" w:themeColor="accent5" w:themeShade="BF"/>
        </w:rPr>
        <w:t>In practice, officers find it challenging to give information on all aspects of the data processing at the time when taking fingerprints. People are often unaware why they give their fingerprints and what happens to these.</w:t>
      </w:r>
    </w:p>
    <w:p w:rsidR="002164CB" w:rsidRDefault="002164CB"/>
    <w:p w:rsidR="002164CB" w:rsidRDefault="002164CB"/>
    <w:p w:rsidR="002164CB" w:rsidRDefault="002164CB"/>
    <w:p w:rsidR="002164CB" w:rsidRDefault="002164CB"/>
    <w:p w:rsidR="002164CB" w:rsidRPr="002164CB" w:rsidRDefault="002164CB" w:rsidP="002164CB">
      <w:pPr>
        <w:rPr>
          <w:b/>
          <w:color w:val="2F5496" w:themeColor="accent5" w:themeShade="BF"/>
          <w:sz w:val="28"/>
        </w:rPr>
      </w:pPr>
      <w:r w:rsidRPr="002164CB">
        <w:rPr>
          <w:b/>
          <w:color w:val="2F5496" w:themeColor="accent5" w:themeShade="BF"/>
          <w:sz w:val="28"/>
        </w:rPr>
        <w:t>This leaflet assists officers and authorities to inform asylum applicants and migrants in an understandable and accessible way about the processing of their fingerprints in Eurodac.</w:t>
      </w:r>
    </w:p>
    <w:p w:rsidR="002164CB" w:rsidRDefault="002164CB"/>
    <w:p w:rsidR="002164CB" w:rsidRDefault="002164CB"/>
    <w:p w:rsidR="002164CB" w:rsidRDefault="002164CB"/>
    <w:p w:rsidR="002164CB" w:rsidRDefault="002164CB">
      <w:pPr>
        <w:sectPr w:rsidR="002164CB" w:rsidSect="002164CB">
          <w:type w:val="continuous"/>
          <w:pgSz w:w="11906" w:h="16838"/>
          <w:pgMar w:top="1440" w:right="1440" w:bottom="1440" w:left="1440" w:header="708" w:footer="708" w:gutter="0"/>
          <w:cols w:num="2" w:space="708"/>
          <w:docGrid w:linePitch="360"/>
        </w:sectPr>
      </w:pPr>
    </w:p>
    <w:p w:rsidR="002164CB" w:rsidRDefault="002164CB"/>
    <w:p w:rsidR="002164CB" w:rsidRDefault="002164CB"/>
    <w:p w:rsidR="002164CB" w:rsidRDefault="002164CB"/>
    <w:p w:rsidR="002164CB" w:rsidRDefault="002164CB">
      <w:r>
        <w:rPr>
          <w:noProof/>
          <w:lang w:eastAsia="en-GB"/>
        </w:rPr>
        <w:drawing>
          <wp:inline distT="0" distB="0" distL="0" distR="0">
            <wp:extent cx="5724525" cy="3276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276600"/>
                    </a:xfrm>
                    <a:prstGeom prst="rect">
                      <a:avLst/>
                    </a:prstGeom>
                    <a:noFill/>
                    <a:ln>
                      <a:noFill/>
                    </a:ln>
                  </pic:spPr>
                </pic:pic>
              </a:graphicData>
            </a:graphic>
          </wp:inline>
        </w:drawing>
      </w:r>
    </w:p>
    <w:p w:rsidR="002164CB" w:rsidRDefault="002164CB" w:rsidP="002164CB"/>
    <w:p w:rsidR="00CD4AB3" w:rsidRDefault="00CD4AB3" w:rsidP="002164CB"/>
    <w:p w:rsidR="00CD4AB3" w:rsidRDefault="00CD4AB3" w:rsidP="002164CB"/>
    <w:p w:rsidR="00CD4AB3" w:rsidRDefault="00CD4AB3" w:rsidP="002164CB"/>
    <w:p w:rsidR="00CD4AB3" w:rsidRPr="002164CB" w:rsidRDefault="00CD4AB3" w:rsidP="002164CB"/>
    <w:p w:rsidR="00CD4AB3" w:rsidRDefault="00CD4AB3" w:rsidP="002164CB">
      <w:pPr>
        <w:rPr>
          <w:b/>
          <w:bCs/>
          <w:color w:val="2F5496" w:themeColor="accent5" w:themeShade="BF"/>
          <w:sz w:val="32"/>
        </w:rPr>
        <w:sectPr w:rsidR="00CD4AB3" w:rsidSect="002164CB">
          <w:type w:val="continuous"/>
          <w:pgSz w:w="11906" w:h="16838"/>
          <w:pgMar w:top="1440" w:right="1440" w:bottom="1440" w:left="1440" w:header="708" w:footer="708" w:gutter="0"/>
          <w:cols w:space="708"/>
          <w:docGrid w:linePitch="360"/>
        </w:sectPr>
      </w:pPr>
    </w:p>
    <w:p w:rsidR="00CD4AB3" w:rsidRDefault="00CD4AB3" w:rsidP="002164CB">
      <w:pPr>
        <w:rPr>
          <w:b/>
          <w:bCs/>
          <w:color w:val="2F5496" w:themeColor="accent5" w:themeShade="BF"/>
          <w:sz w:val="32"/>
        </w:rPr>
      </w:pPr>
    </w:p>
    <w:p w:rsidR="002164CB" w:rsidRPr="00CD4AB3" w:rsidRDefault="002164CB" w:rsidP="002164CB">
      <w:pPr>
        <w:rPr>
          <w:color w:val="2F5496" w:themeColor="accent5" w:themeShade="BF"/>
          <w:sz w:val="32"/>
        </w:rPr>
      </w:pPr>
      <w:r w:rsidRPr="00CD4AB3">
        <w:rPr>
          <w:b/>
          <w:bCs/>
          <w:color w:val="2F5496" w:themeColor="accent5" w:themeShade="BF"/>
          <w:sz w:val="32"/>
        </w:rPr>
        <w:t>What is Eurodac?</w:t>
      </w:r>
    </w:p>
    <w:p w:rsidR="002164CB" w:rsidRPr="002164CB" w:rsidRDefault="002164CB" w:rsidP="002164CB">
      <w:pPr>
        <w:rPr>
          <w:color w:val="2F5496" w:themeColor="accent5" w:themeShade="BF"/>
        </w:rPr>
      </w:pPr>
      <w:r w:rsidRPr="002164CB">
        <w:rPr>
          <w:b/>
          <w:bCs/>
          <w:color w:val="2F5496" w:themeColor="accent5" w:themeShade="BF"/>
        </w:rPr>
        <w:t xml:space="preserve">Eurodac stands for </w:t>
      </w:r>
      <w:r w:rsidRPr="002164CB">
        <w:rPr>
          <w:b/>
          <w:bCs/>
          <w:i/>
          <w:iCs/>
          <w:color w:val="2F5496" w:themeColor="accent5" w:themeShade="BF"/>
        </w:rPr>
        <w:t xml:space="preserve">European Asylum </w:t>
      </w:r>
      <w:proofErr w:type="spellStart"/>
      <w:r w:rsidRPr="002164CB">
        <w:rPr>
          <w:b/>
          <w:bCs/>
          <w:i/>
          <w:iCs/>
          <w:color w:val="2F5496" w:themeColor="accent5" w:themeShade="BF"/>
        </w:rPr>
        <w:t>Dactyloscopy</w:t>
      </w:r>
      <w:proofErr w:type="spellEnd"/>
      <w:r w:rsidRPr="002164CB">
        <w:rPr>
          <w:b/>
          <w:bCs/>
          <w:i/>
          <w:iCs/>
          <w:color w:val="2F5496" w:themeColor="accent5" w:themeShade="BF"/>
        </w:rPr>
        <w:t xml:space="preserve"> </w:t>
      </w:r>
      <w:r w:rsidRPr="002164CB">
        <w:rPr>
          <w:b/>
          <w:bCs/>
          <w:color w:val="2F5496" w:themeColor="accent5" w:themeShade="BF"/>
        </w:rPr>
        <w:t>-it stores, processes and compares the fingerprints of asylum applicants and migrants apprehended at</w:t>
      </w:r>
      <w:r w:rsidR="005124DC">
        <w:rPr>
          <w:b/>
          <w:bCs/>
          <w:color w:val="2F5496" w:themeColor="accent5" w:themeShade="BF"/>
        </w:rPr>
        <w:t xml:space="preserve"> </w:t>
      </w:r>
      <w:r w:rsidRPr="002164CB">
        <w:rPr>
          <w:b/>
          <w:bCs/>
          <w:color w:val="2F5496" w:themeColor="accent5" w:themeShade="BF"/>
        </w:rPr>
        <w:t xml:space="preserve">the external border. </w:t>
      </w:r>
    </w:p>
    <w:p w:rsidR="002164CB" w:rsidRDefault="002164CB" w:rsidP="002164CB">
      <w:pPr>
        <w:rPr>
          <w:b/>
          <w:bCs/>
          <w:color w:val="2F5496" w:themeColor="accent5" w:themeShade="BF"/>
        </w:rPr>
      </w:pPr>
      <w:r w:rsidRPr="002164CB">
        <w:rPr>
          <w:b/>
          <w:bCs/>
          <w:color w:val="2F5496" w:themeColor="accent5" w:themeShade="BF"/>
        </w:rPr>
        <w:t>It helps to identify the</w:t>
      </w:r>
      <w:r w:rsidR="005124DC">
        <w:rPr>
          <w:b/>
          <w:bCs/>
          <w:color w:val="2F5496" w:themeColor="accent5" w:themeShade="BF"/>
        </w:rPr>
        <w:t xml:space="preserve"> </w:t>
      </w:r>
      <w:r w:rsidRPr="002164CB">
        <w:rPr>
          <w:b/>
          <w:bCs/>
          <w:color w:val="2F5496" w:themeColor="accent5" w:themeShade="BF"/>
        </w:rPr>
        <w:t>EU Member State responsible to examine an asylum claim. In the future, besides fingerprints, it will store the name, the facial image and other personal data.</w:t>
      </w:r>
    </w:p>
    <w:p w:rsidR="002164CB" w:rsidRDefault="002164CB" w:rsidP="002164CB">
      <w:pPr>
        <w:rPr>
          <w:b/>
          <w:bCs/>
          <w:color w:val="2F5496" w:themeColor="accent5" w:themeShade="BF"/>
        </w:rPr>
      </w:pPr>
    </w:p>
    <w:p w:rsidR="002164CB" w:rsidRDefault="002164CB" w:rsidP="002164CB">
      <w:pPr>
        <w:rPr>
          <w:b/>
          <w:bCs/>
          <w:color w:val="2F5496" w:themeColor="accent5" w:themeShade="BF"/>
        </w:rPr>
      </w:pPr>
    </w:p>
    <w:p w:rsidR="002164CB" w:rsidRDefault="002164CB" w:rsidP="002164CB">
      <w:pPr>
        <w:pStyle w:val="Default"/>
      </w:pPr>
    </w:p>
    <w:p w:rsidR="00CD4AB3" w:rsidRDefault="00CD4AB3" w:rsidP="002164CB">
      <w:pPr>
        <w:pStyle w:val="Default"/>
      </w:pPr>
    </w:p>
    <w:p w:rsidR="00CD4AB3" w:rsidRDefault="00CD4AB3" w:rsidP="002164CB">
      <w:pPr>
        <w:pStyle w:val="Default"/>
      </w:pPr>
    </w:p>
    <w:p w:rsidR="00CD4AB3" w:rsidRDefault="00CD4AB3" w:rsidP="002164CB">
      <w:pPr>
        <w:pStyle w:val="Default"/>
      </w:pPr>
    </w:p>
    <w:p w:rsidR="00CD4AB3" w:rsidRDefault="00CD4AB3" w:rsidP="002164CB">
      <w:pPr>
        <w:pStyle w:val="Default"/>
      </w:pPr>
    </w:p>
    <w:p w:rsidR="00CD4AB3" w:rsidRDefault="00CD4AB3" w:rsidP="002164CB">
      <w:pPr>
        <w:pStyle w:val="Default"/>
      </w:pPr>
    </w:p>
    <w:p w:rsidR="00CD4AB3" w:rsidRDefault="00CD4AB3" w:rsidP="002164CB">
      <w:pPr>
        <w:pStyle w:val="Default"/>
      </w:pPr>
    </w:p>
    <w:p w:rsidR="002164CB" w:rsidRPr="00CD4AB3" w:rsidRDefault="002164CB" w:rsidP="002164CB">
      <w:pPr>
        <w:pStyle w:val="Pa5"/>
        <w:spacing w:before="40"/>
        <w:rPr>
          <w:rFonts w:asciiTheme="minorHAnsi" w:hAnsiTheme="minorHAnsi" w:cstheme="minorHAnsi"/>
          <w:color w:val="2F5496" w:themeColor="accent5" w:themeShade="BF"/>
          <w:sz w:val="32"/>
          <w:szCs w:val="22"/>
        </w:rPr>
      </w:pPr>
      <w:r w:rsidRPr="00CD4AB3">
        <w:rPr>
          <w:rStyle w:val="A10"/>
          <w:rFonts w:asciiTheme="minorHAnsi" w:hAnsiTheme="minorHAnsi" w:cstheme="minorHAnsi"/>
          <w:color w:val="2F5496" w:themeColor="accent5" w:themeShade="BF"/>
          <w:sz w:val="32"/>
          <w:szCs w:val="22"/>
        </w:rPr>
        <w:t>FRA work with asylum applicants notes that information</w:t>
      </w:r>
      <w:r w:rsidR="0043688A">
        <w:rPr>
          <w:rStyle w:val="A10"/>
          <w:rFonts w:asciiTheme="minorHAnsi" w:hAnsiTheme="minorHAnsi" w:cstheme="minorHAnsi"/>
          <w:color w:val="2F5496" w:themeColor="accent5" w:themeShade="BF"/>
          <w:sz w:val="32"/>
          <w:szCs w:val="22"/>
        </w:rPr>
        <w:t xml:space="preserve"> </w:t>
      </w:r>
      <w:r w:rsidRPr="00CD4AB3">
        <w:rPr>
          <w:rStyle w:val="A10"/>
          <w:rFonts w:asciiTheme="minorHAnsi" w:hAnsiTheme="minorHAnsi" w:cstheme="minorHAnsi"/>
          <w:color w:val="2F5496" w:themeColor="accent5" w:themeShade="BF"/>
          <w:sz w:val="32"/>
          <w:szCs w:val="22"/>
        </w:rPr>
        <w:t>is most effective when:</w:t>
      </w:r>
    </w:p>
    <w:p w:rsidR="002164CB" w:rsidRPr="002164CB" w:rsidRDefault="002164CB" w:rsidP="002164CB">
      <w:pPr>
        <w:pStyle w:val="Pa7"/>
        <w:ind w:left="220" w:hanging="220"/>
        <w:rPr>
          <w:rFonts w:asciiTheme="minorHAnsi" w:hAnsiTheme="minorHAnsi" w:cstheme="minorHAnsi"/>
          <w:color w:val="2F5496" w:themeColor="accent5" w:themeShade="BF"/>
          <w:sz w:val="22"/>
          <w:szCs w:val="22"/>
        </w:rPr>
      </w:pPr>
      <w:r w:rsidRPr="002164CB">
        <w:rPr>
          <w:rStyle w:val="A8"/>
          <w:rFonts w:asciiTheme="minorHAnsi" w:hAnsiTheme="minorHAnsi" w:cstheme="minorHAnsi"/>
          <w:color w:val="2F5496" w:themeColor="accent5" w:themeShade="BF"/>
          <w:sz w:val="22"/>
          <w:szCs w:val="22"/>
        </w:rPr>
        <w:t xml:space="preserve">→ </w:t>
      </w:r>
      <w:proofErr w:type="gramStart"/>
      <w:r w:rsidRPr="002164CB">
        <w:rPr>
          <w:rFonts w:asciiTheme="minorHAnsi" w:hAnsiTheme="minorHAnsi" w:cstheme="minorHAnsi"/>
          <w:color w:val="2F5496" w:themeColor="accent5" w:themeShade="BF"/>
          <w:sz w:val="22"/>
          <w:szCs w:val="22"/>
        </w:rPr>
        <w:t>It</w:t>
      </w:r>
      <w:proofErr w:type="gramEnd"/>
      <w:r w:rsidRPr="002164CB">
        <w:rPr>
          <w:rFonts w:asciiTheme="minorHAnsi" w:hAnsiTheme="minorHAnsi" w:cstheme="minorHAnsi"/>
          <w:color w:val="2F5496" w:themeColor="accent5" w:themeShade="BF"/>
          <w:sz w:val="22"/>
          <w:szCs w:val="22"/>
        </w:rPr>
        <w:t xml:space="preserve"> is provided both in writing as well as orally.</w:t>
      </w:r>
    </w:p>
    <w:p w:rsidR="002164CB" w:rsidRPr="002164CB" w:rsidRDefault="002164CB" w:rsidP="002164CB">
      <w:pPr>
        <w:pStyle w:val="Pa7"/>
        <w:ind w:left="220" w:hanging="220"/>
        <w:rPr>
          <w:rFonts w:asciiTheme="minorHAnsi" w:hAnsiTheme="minorHAnsi" w:cstheme="minorHAnsi"/>
          <w:color w:val="2F5496" w:themeColor="accent5" w:themeShade="BF"/>
          <w:sz w:val="22"/>
          <w:szCs w:val="22"/>
        </w:rPr>
      </w:pPr>
      <w:r w:rsidRPr="002164CB">
        <w:rPr>
          <w:rStyle w:val="A8"/>
          <w:rFonts w:asciiTheme="minorHAnsi" w:hAnsiTheme="minorHAnsi" w:cstheme="minorHAnsi"/>
          <w:color w:val="2F5496" w:themeColor="accent5" w:themeShade="BF"/>
          <w:sz w:val="22"/>
          <w:szCs w:val="22"/>
        </w:rPr>
        <w:t xml:space="preserve">→ </w:t>
      </w:r>
      <w:proofErr w:type="gramStart"/>
      <w:r w:rsidRPr="002164CB">
        <w:rPr>
          <w:rFonts w:asciiTheme="minorHAnsi" w:hAnsiTheme="minorHAnsi" w:cstheme="minorHAnsi"/>
          <w:color w:val="2F5496" w:themeColor="accent5" w:themeShade="BF"/>
          <w:sz w:val="22"/>
          <w:szCs w:val="22"/>
        </w:rPr>
        <w:t>An</w:t>
      </w:r>
      <w:proofErr w:type="gramEnd"/>
      <w:r w:rsidRPr="002164CB">
        <w:rPr>
          <w:rFonts w:asciiTheme="minorHAnsi" w:hAnsiTheme="minorHAnsi" w:cstheme="minorHAnsi"/>
          <w:color w:val="2F5496" w:themeColor="accent5" w:themeShade="BF"/>
          <w:sz w:val="22"/>
          <w:szCs w:val="22"/>
        </w:rPr>
        <w:t xml:space="preserve"> interpreter is present or is easy reachable for questions.</w:t>
      </w:r>
    </w:p>
    <w:p w:rsidR="002164CB" w:rsidRDefault="002164CB" w:rsidP="002164CB">
      <w:pPr>
        <w:rPr>
          <w:rFonts w:cstheme="minorHAnsi"/>
          <w:color w:val="2F5496" w:themeColor="accent5" w:themeShade="BF"/>
        </w:rPr>
      </w:pPr>
      <w:r w:rsidRPr="002164CB">
        <w:rPr>
          <w:rStyle w:val="A8"/>
          <w:rFonts w:asciiTheme="minorHAnsi" w:cstheme="minorHAnsi"/>
          <w:color w:val="2F5496" w:themeColor="accent5" w:themeShade="BF"/>
        </w:rPr>
        <w:t xml:space="preserve">→ </w:t>
      </w:r>
      <w:proofErr w:type="gramStart"/>
      <w:r w:rsidRPr="002164CB">
        <w:rPr>
          <w:rFonts w:cstheme="minorHAnsi"/>
          <w:color w:val="2F5496" w:themeColor="accent5" w:themeShade="BF"/>
        </w:rPr>
        <w:t>A</w:t>
      </w:r>
      <w:proofErr w:type="gramEnd"/>
      <w:r w:rsidRPr="002164CB">
        <w:rPr>
          <w:rFonts w:cstheme="minorHAnsi"/>
          <w:color w:val="2F5496" w:themeColor="accent5" w:themeShade="BF"/>
        </w:rPr>
        <w:t xml:space="preserve"> copy of the personal data collected is provided.</w:t>
      </w:r>
      <w:r w:rsidR="0043688A">
        <w:rPr>
          <w:rFonts w:cstheme="minorHAnsi"/>
          <w:color w:val="2F5496" w:themeColor="accent5" w:themeShade="BF"/>
        </w:rPr>
        <w:t xml:space="preserve"> </w:t>
      </w:r>
      <w:r w:rsidRPr="002164CB">
        <w:rPr>
          <w:rFonts w:cstheme="minorHAnsi"/>
          <w:color w:val="2F5496" w:themeColor="accent5" w:themeShade="BF"/>
        </w:rPr>
        <w:t>This helps to exercise the right to access and</w:t>
      </w:r>
      <w:r w:rsidR="0043688A">
        <w:rPr>
          <w:rFonts w:cstheme="minorHAnsi"/>
          <w:color w:val="2F5496" w:themeColor="accent5" w:themeShade="BF"/>
        </w:rPr>
        <w:t xml:space="preserve"> </w:t>
      </w:r>
      <w:r w:rsidRPr="002164CB">
        <w:rPr>
          <w:rFonts w:cstheme="minorHAnsi"/>
          <w:color w:val="2F5496" w:themeColor="accent5" w:themeShade="BF"/>
        </w:rPr>
        <w:t>the right to delete and correct the data.</w:t>
      </w:r>
    </w:p>
    <w:p w:rsidR="002164CB" w:rsidRDefault="002164CB" w:rsidP="002164CB">
      <w:pPr>
        <w:rPr>
          <w:rFonts w:cstheme="minorHAnsi"/>
          <w:color w:val="2F5496" w:themeColor="accent5" w:themeShade="BF"/>
        </w:rPr>
      </w:pPr>
    </w:p>
    <w:p w:rsidR="00CD4AB3" w:rsidRDefault="00CD4AB3" w:rsidP="002164CB">
      <w:pPr>
        <w:rPr>
          <w:rFonts w:cstheme="minorHAnsi"/>
          <w:b/>
          <w:color w:val="2F5496" w:themeColor="accent5" w:themeShade="BF"/>
          <w:sz w:val="32"/>
        </w:rPr>
      </w:pPr>
    </w:p>
    <w:p w:rsidR="00CD4AB3" w:rsidRDefault="00CD4AB3" w:rsidP="002164CB">
      <w:pPr>
        <w:rPr>
          <w:rFonts w:cstheme="minorHAnsi"/>
          <w:b/>
          <w:color w:val="2F5496" w:themeColor="accent5" w:themeShade="BF"/>
          <w:sz w:val="32"/>
        </w:rPr>
      </w:pPr>
    </w:p>
    <w:p w:rsidR="00CD4AB3" w:rsidRDefault="00CD4AB3" w:rsidP="002164CB">
      <w:pPr>
        <w:rPr>
          <w:rFonts w:cstheme="minorHAnsi"/>
          <w:b/>
          <w:color w:val="2F5496" w:themeColor="accent5" w:themeShade="BF"/>
          <w:sz w:val="32"/>
        </w:rPr>
      </w:pPr>
    </w:p>
    <w:p w:rsidR="00CD4AB3" w:rsidRDefault="00CD4AB3" w:rsidP="002164CB">
      <w:pPr>
        <w:rPr>
          <w:rFonts w:cstheme="minorHAnsi"/>
          <w:b/>
          <w:color w:val="2F5496" w:themeColor="accent5" w:themeShade="BF"/>
          <w:sz w:val="32"/>
        </w:rPr>
      </w:pPr>
    </w:p>
    <w:p w:rsidR="00CD4AB3" w:rsidRDefault="00CD4AB3" w:rsidP="002164CB">
      <w:pPr>
        <w:rPr>
          <w:rFonts w:cstheme="minorHAnsi"/>
          <w:b/>
          <w:color w:val="2F5496" w:themeColor="accent5" w:themeShade="BF"/>
          <w:sz w:val="32"/>
        </w:rPr>
      </w:pPr>
    </w:p>
    <w:p w:rsidR="00CD4AB3" w:rsidRDefault="00CD4AB3" w:rsidP="002164CB">
      <w:pPr>
        <w:rPr>
          <w:rFonts w:cstheme="minorHAnsi"/>
          <w:b/>
          <w:color w:val="2F5496" w:themeColor="accent5" w:themeShade="BF"/>
          <w:sz w:val="32"/>
        </w:rPr>
      </w:pPr>
    </w:p>
    <w:p w:rsidR="00CD4AB3" w:rsidRDefault="00CD4AB3" w:rsidP="002164CB">
      <w:pPr>
        <w:rPr>
          <w:rFonts w:cstheme="minorHAnsi"/>
          <w:b/>
          <w:color w:val="2F5496" w:themeColor="accent5" w:themeShade="BF"/>
          <w:sz w:val="32"/>
        </w:rPr>
      </w:pPr>
    </w:p>
    <w:p w:rsidR="002164CB" w:rsidRPr="00CD4AB3" w:rsidRDefault="002164CB" w:rsidP="002164CB">
      <w:pPr>
        <w:rPr>
          <w:rFonts w:cstheme="minorHAnsi"/>
          <w:b/>
          <w:color w:val="2F5496" w:themeColor="accent5" w:themeShade="BF"/>
          <w:sz w:val="32"/>
        </w:rPr>
      </w:pPr>
      <w:r w:rsidRPr="00CD4AB3">
        <w:rPr>
          <w:rFonts w:cstheme="minorHAnsi"/>
          <w:b/>
          <w:color w:val="2F5496" w:themeColor="accent5" w:themeShade="BF"/>
          <w:sz w:val="32"/>
        </w:rPr>
        <w:t>How to provide information?</w:t>
      </w:r>
    </w:p>
    <w:p w:rsidR="002164CB" w:rsidRPr="002164CB" w:rsidRDefault="002164CB" w:rsidP="002164CB">
      <w:pPr>
        <w:rPr>
          <w:rFonts w:cstheme="minorHAnsi"/>
          <w:color w:val="2F5496" w:themeColor="accent5" w:themeShade="BF"/>
        </w:rPr>
      </w:pPr>
      <w:r w:rsidRPr="002164CB">
        <w:rPr>
          <w:rFonts w:cstheme="minorHAnsi"/>
          <w:color w:val="2F5496" w:themeColor="accent5" w:themeShade="BF"/>
        </w:rPr>
        <w:t>Information must be:</w:t>
      </w:r>
    </w:p>
    <w:p w:rsidR="002164CB" w:rsidRPr="002164CB" w:rsidRDefault="002164CB" w:rsidP="002164CB">
      <w:pPr>
        <w:rPr>
          <w:rFonts w:cstheme="minorHAnsi"/>
          <w:color w:val="2F5496" w:themeColor="accent5" w:themeShade="BF"/>
        </w:rPr>
      </w:pPr>
      <w:r w:rsidRPr="002164CB">
        <w:rPr>
          <w:rFonts w:cstheme="minorHAnsi"/>
          <w:color w:val="2F5496" w:themeColor="accent5" w:themeShade="BF"/>
        </w:rPr>
        <w:t xml:space="preserve">→ provided at the time when fingerprints </w:t>
      </w:r>
      <w:proofErr w:type="gramStart"/>
      <w:r w:rsidRPr="002164CB">
        <w:rPr>
          <w:rFonts w:cstheme="minorHAnsi"/>
          <w:color w:val="2F5496" w:themeColor="accent5" w:themeShade="BF"/>
        </w:rPr>
        <w:t>are taken</w:t>
      </w:r>
      <w:proofErr w:type="gramEnd"/>
      <w:r w:rsidRPr="002164CB">
        <w:rPr>
          <w:rFonts w:cstheme="minorHAnsi"/>
          <w:color w:val="2F5496" w:themeColor="accent5" w:themeShade="BF"/>
        </w:rPr>
        <w:t>;</w:t>
      </w:r>
    </w:p>
    <w:p w:rsidR="002164CB" w:rsidRPr="002164CB" w:rsidRDefault="002164CB" w:rsidP="002164CB">
      <w:pPr>
        <w:rPr>
          <w:rFonts w:cstheme="minorHAnsi"/>
          <w:color w:val="2F5496" w:themeColor="accent5" w:themeShade="BF"/>
        </w:rPr>
      </w:pPr>
      <w:r w:rsidRPr="002164CB">
        <w:rPr>
          <w:rFonts w:cstheme="minorHAnsi"/>
          <w:color w:val="2F5496" w:themeColor="accent5" w:themeShade="BF"/>
        </w:rPr>
        <w:t xml:space="preserve">→ </w:t>
      </w:r>
      <w:proofErr w:type="gramStart"/>
      <w:r w:rsidRPr="002164CB">
        <w:rPr>
          <w:rFonts w:cstheme="minorHAnsi"/>
          <w:color w:val="2F5496" w:themeColor="accent5" w:themeShade="BF"/>
        </w:rPr>
        <w:t>concise</w:t>
      </w:r>
      <w:proofErr w:type="gramEnd"/>
      <w:r w:rsidRPr="002164CB">
        <w:rPr>
          <w:rFonts w:cstheme="minorHAnsi"/>
          <w:color w:val="2F5496" w:themeColor="accent5" w:themeShade="BF"/>
        </w:rPr>
        <w:t>, transparent, comprehensible and in easily</w:t>
      </w:r>
      <w:r w:rsidR="0043688A">
        <w:rPr>
          <w:rFonts w:cstheme="minorHAnsi"/>
          <w:color w:val="2F5496" w:themeColor="accent5" w:themeShade="BF"/>
        </w:rPr>
        <w:t xml:space="preserve"> </w:t>
      </w:r>
      <w:r w:rsidRPr="002164CB">
        <w:rPr>
          <w:rFonts w:cstheme="minorHAnsi"/>
          <w:color w:val="2F5496" w:themeColor="accent5" w:themeShade="BF"/>
        </w:rPr>
        <w:t>accessible format;</w:t>
      </w:r>
    </w:p>
    <w:p w:rsidR="002164CB" w:rsidRPr="002164CB" w:rsidRDefault="002164CB" w:rsidP="002164CB">
      <w:pPr>
        <w:rPr>
          <w:rFonts w:cstheme="minorHAnsi"/>
          <w:color w:val="2F5496" w:themeColor="accent5" w:themeShade="BF"/>
        </w:rPr>
      </w:pPr>
      <w:r w:rsidRPr="002164CB">
        <w:rPr>
          <w:rFonts w:cstheme="minorHAnsi"/>
          <w:color w:val="2F5496" w:themeColor="accent5" w:themeShade="BF"/>
        </w:rPr>
        <w:t>→ written in clear and plain language, adapting this to</w:t>
      </w:r>
      <w:r w:rsidR="0043688A">
        <w:rPr>
          <w:rFonts w:cstheme="minorHAnsi"/>
          <w:color w:val="2F5496" w:themeColor="accent5" w:themeShade="BF"/>
        </w:rPr>
        <w:t xml:space="preserve"> </w:t>
      </w:r>
      <w:r w:rsidRPr="002164CB">
        <w:rPr>
          <w:rFonts w:cstheme="minorHAnsi"/>
          <w:color w:val="2F5496" w:themeColor="accent5" w:themeShade="BF"/>
        </w:rPr>
        <w:t>the needs of vulnerable persons, such as children;</w:t>
      </w:r>
    </w:p>
    <w:p w:rsidR="002164CB" w:rsidRPr="002164CB" w:rsidRDefault="002164CB" w:rsidP="002164CB">
      <w:pPr>
        <w:rPr>
          <w:rFonts w:cstheme="minorHAnsi"/>
          <w:color w:val="2F5496" w:themeColor="accent5" w:themeShade="BF"/>
        </w:rPr>
      </w:pPr>
      <w:r w:rsidRPr="002164CB">
        <w:rPr>
          <w:rFonts w:cstheme="minorHAnsi"/>
          <w:color w:val="2F5496" w:themeColor="accent5" w:themeShade="BF"/>
        </w:rPr>
        <w:t>→ provided, where necessary, orally;</w:t>
      </w:r>
    </w:p>
    <w:p w:rsidR="002164CB" w:rsidRPr="002164CB" w:rsidRDefault="002164CB" w:rsidP="002164CB">
      <w:pPr>
        <w:rPr>
          <w:rFonts w:cstheme="minorHAnsi"/>
          <w:color w:val="2F5496" w:themeColor="accent5" w:themeShade="BF"/>
        </w:rPr>
      </w:pPr>
      <w:r w:rsidRPr="002164CB">
        <w:rPr>
          <w:rFonts w:cstheme="minorHAnsi"/>
          <w:color w:val="2F5496" w:themeColor="accent5" w:themeShade="BF"/>
        </w:rPr>
        <w:t xml:space="preserve">→ </w:t>
      </w:r>
      <w:proofErr w:type="gramStart"/>
      <w:r w:rsidRPr="002164CB">
        <w:rPr>
          <w:rFonts w:cstheme="minorHAnsi"/>
          <w:color w:val="2F5496" w:themeColor="accent5" w:themeShade="BF"/>
        </w:rPr>
        <w:t>in</w:t>
      </w:r>
      <w:proofErr w:type="gramEnd"/>
      <w:r w:rsidRPr="002164CB">
        <w:rPr>
          <w:rFonts w:cstheme="minorHAnsi"/>
          <w:color w:val="2F5496" w:themeColor="accent5" w:themeShade="BF"/>
        </w:rPr>
        <w:t xml:space="preserve"> a language that the person understands.</w:t>
      </w:r>
    </w:p>
    <w:p w:rsidR="002164CB" w:rsidRPr="0043688A" w:rsidRDefault="002164CB" w:rsidP="002164CB">
      <w:pPr>
        <w:rPr>
          <w:rFonts w:cstheme="minorHAnsi"/>
          <w:i/>
          <w:color w:val="2F5496" w:themeColor="accent5" w:themeShade="BF"/>
        </w:rPr>
      </w:pPr>
      <w:r w:rsidRPr="0043688A">
        <w:rPr>
          <w:rFonts w:cstheme="minorHAnsi"/>
          <w:i/>
          <w:color w:val="2F5496" w:themeColor="accent5" w:themeShade="BF"/>
        </w:rPr>
        <w:t>Source: Eurodac Regulation 603/2013 (Article 29),</w:t>
      </w:r>
    </w:p>
    <w:p w:rsidR="002164CB" w:rsidRPr="0043688A" w:rsidRDefault="002164CB" w:rsidP="002164CB">
      <w:pPr>
        <w:rPr>
          <w:rFonts w:cstheme="minorHAnsi"/>
          <w:i/>
          <w:color w:val="2F5496" w:themeColor="accent5" w:themeShade="BF"/>
        </w:rPr>
      </w:pPr>
      <w:r w:rsidRPr="0043688A">
        <w:rPr>
          <w:rFonts w:cstheme="minorHAnsi"/>
          <w:i/>
          <w:color w:val="2F5496" w:themeColor="accent5" w:themeShade="BF"/>
        </w:rPr>
        <w:t>General Data Protection Regulation 2016/679 (Article 12).</w:t>
      </w:r>
    </w:p>
    <w:p w:rsidR="00CD4AB3" w:rsidRDefault="00CD4AB3" w:rsidP="002164CB">
      <w:pPr>
        <w:rPr>
          <w:rFonts w:cstheme="minorHAnsi"/>
          <w:color w:val="2F5496" w:themeColor="accent5" w:themeShade="BF"/>
        </w:rPr>
      </w:pPr>
    </w:p>
    <w:p w:rsidR="00CD4AB3" w:rsidRPr="00CD4AB3" w:rsidRDefault="00CD4AB3" w:rsidP="00CD4AB3">
      <w:pPr>
        <w:rPr>
          <w:rFonts w:cstheme="minorHAnsi"/>
          <w:b/>
          <w:color w:val="2F5496" w:themeColor="accent5" w:themeShade="BF"/>
          <w:sz w:val="32"/>
        </w:rPr>
      </w:pPr>
      <w:r w:rsidRPr="00CD4AB3">
        <w:rPr>
          <w:rFonts w:cstheme="minorHAnsi"/>
          <w:b/>
          <w:color w:val="2F5496" w:themeColor="accent5" w:themeShade="BF"/>
          <w:sz w:val="32"/>
        </w:rPr>
        <w:t>What can you do?</w:t>
      </w:r>
    </w:p>
    <w:p w:rsidR="00CD4AB3" w:rsidRPr="00CD4AB3" w:rsidRDefault="00CD4AB3" w:rsidP="00CD4AB3">
      <w:pPr>
        <w:rPr>
          <w:rFonts w:cstheme="minorHAnsi"/>
          <w:color w:val="2F5496" w:themeColor="accent5" w:themeShade="BF"/>
        </w:rPr>
      </w:pPr>
      <w:r w:rsidRPr="00CD4AB3">
        <w:rPr>
          <w:rFonts w:cstheme="minorHAnsi"/>
          <w:color w:val="2F5496" w:themeColor="accent5" w:themeShade="BF"/>
        </w:rPr>
        <w:t xml:space="preserve">→ Make the </w:t>
      </w:r>
      <w:hyperlink r:id="rId8" w:history="1">
        <w:r w:rsidRPr="0043688A">
          <w:rPr>
            <w:rStyle w:val="Hyperlink"/>
            <w:rFonts w:cstheme="minorHAnsi"/>
          </w:rPr>
          <w:t>European Commission’s standard leaflet</w:t>
        </w:r>
        <w:r w:rsidR="0043688A" w:rsidRPr="0043688A">
          <w:rPr>
            <w:rStyle w:val="Hyperlink"/>
            <w:rFonts w:cstheme="minorHAnsi"/>
          </w:rPr>
          <w:t xml:space="preserve"> </w:t>
        </w:r>
        <w:r w:rsidRPr="0043688A">
          <w:rPr>
            <w:rStyle w:val="Hyperlink"/>
            <w:rFonts w:cstheme="minorHAnsi"/>
          </w:rPr>
          <w:t>on the Dublin procedure</w:t>
        </w:r>
      </w:hyperlink>
      <w:r w:rsidRPr="00CD4AB3">
        <w:rPr>
          <w:rFonts w:cstheme="minorHAnsi"/>
          <w:color w:val="2F5496" w:themeColor="accent5" w:themeShade="BF"/>
        </w:rPr>
        <w:t xml:space="preserve"> available in relevant languages.</w:t>
      </w:r>
    </w:p>
    <w:p w:rsidR="00CD4AB3" w:rsidRPr="00CD4AB3" w:rsidRDefault="00CD4AB3" w:rsidP="00CD4AB3">
      <w:pPr>
        <w:rPr>
          <w:rFonts w:cstheme="minorHAnsi"/>
          <w:color w:val="2F5496" w:themeColor="accent5" w:themeShade="BF"/>
        </w:rPr>
      </w:pPr>
      <w:r w:rsidRPr="00CD4AB3">
        <w:rPr>
          <w:rFonts w:cstheme="minorHAnsi"/>
          <w:color w:val="2F5496" w:themeColor="accent5" w:themeShade="BF"/>
        </w:rPr>
        <w:t>→ Develop easy-to-understand material</w:t>
      </w:r>
    </w:p>
    <w:p w:rsidR="00CD4AB3" w:rsidRPr="00CD4AB3" w:rsidRDefault="00CD4AB3" w:rsidP="00CD4AB3">
      <w:pPr>
        <w:rPr>
          <w:rFonts w:cstheme="minorHAnsi"/>
          <w:color w:val="2F5496" w:themeColor="accent5" w:themeShade="BF"/>
        </w:rPr>
      </w:pPr>
      <w:r w:rsidRPr="00CD4AB3">
        <w:rPr>
          <w:rFonts w:cstheme="minorHAnsi"/>
          <w:color w:val="2F5496" w:themeColor="accent5" w:themeShade="BF"/>
        </w:rPr>
        <w:t>(</w:t>
      </w:r>
      <w:proofErr w:type="gramStart"/>
      <w:r w:rsidRPr="00CD4AB3">
        <w:rPr>
          <w:rFonts w:cstheme="minorHAnsi"/>
          <w:color w:val="2F5496" w:themeColor="accent5" w:themeShade="BF"/>
        </w:rPr>
        <w:t>e.g</w:t>
      </w:r>
      <w:proofErr w:type="gramEnd"/>
      <w:r w:rsidRPr="00CD4AB3">
        <w:rPr>
          <w:rFonts w:cstheme="minorHAnsi"/>
          <w:color w:val="2F5496" w:themeColor="accent5" w:themeShade="BF"/>
        </w:rPr>
        <w:t>. leaflets, videos, posters).</w:t>
      </w:r>
    </w:p>
    <w:p w:rsidR="00CD4AB3" w:rsidRPr="00CD4AB3" w:rsidRDefault="00CD4AB3" w:rsidP="00CD4AB3">
      <w:pPr>
        <w:rPr>
          <w:rFonts w:cstheme="minorHAnsi"/>
          <w:color w:val="2F5496" w:themeColor="accent5" w:themeShade="BF"/>
        </w:rPr>
      </w:pPr>
      <w:r w:rsidRPr="00CD4AB3">
        <w:rPr>
          <w:rFonts w:cstheme="minorHAnsi"/>
          <w:color w:val="2F5496" w:themeColor="accent5" w:themeShade="BF"/>
        </w:rPr>
        <w:t>→ Have the information available electronically</w:t>
      </w:r>
      <w:r w:rsidR="0043688A">
        <w:rPr>
          <w:rFonts w:cstheme="minorHAnsi"/>
          <w:color w:val="2F5496" w:themeColor="accent5" w:themeShade="BF"/>
        </w:rPr>
        <w:t xml:space="preserve"> </w:t>
      </w:r>
      <w:r w:rsidRPr="00CD4AB3">
        <w:rPr>
          <w:rFonts w:cstheme="minorHAnsi"/>
          <w:color w:val="2F5496" w:themeColor="accent5" w:themeShade="BF"/>
        </w:rPr>
        <w:t>and highly visible on the controller's website.</w:t>
      </w:r>
    </w:p>
    <w:p w:rsidR="00CD4AB3" w:rsidRPr="00CD4AB3" w:rsidRDefault="00CD4AB3" w:rsidP="00CD4AB3">
      <w:pPr>
        <w:rPr>
          <w:rFonts w:cstheme="minorHAnsi"/>
          <w:color w:val="2F5496" w:themeColor="accent5" w:themeShade="BF"/>
        </w:rPr>
      </w:pPr>
      <w:r w:rsidRPr="00CD4AB3">
        <w:rPr>
          <w:rFonts w:cstheme="minorHAnsi"/>
          <w:color w:val="2F5496" w:themeColor="accent5" w:themeShade="BF"/>
        </w:rPr>
        <w:t>→ Repeat information, for example through</w:t>
      </w:r>
    </w:p>
    <w:p w:rsidR="00CD4AB3" w:rsidRPr="00CD4AB3" w:rsidRDefault="00CD4AB3" w:rsidP="00CD4AB3">
      <w:pPr>
        <w:rPr>
          <w:rFonts w:cstheme="minorHAnsi"/>
          <w:color w:val="2F5496" w:themeColor="accent5" w:themeShade="BF"/>
        </w:rPr>
      </w:pPr>
      <w:proofErr w:type="gramStart"/>
      <w:r w:rsidRPr="00CD4AB3">
        <w:rPr>
          <w:rFonts w:cstheme="minorHAnsi"/>
          <w:color w:val="2F5496" w:themeColor="accent5" w:themeShade="BF"/>
        </w:rPr>
        <w:t>group</w:t>
      </w:r>
      <w:proofErr w:type="gramEnd"/>
      <w:r w:rsidRPr="00CD4AB3">
        <w:rPr>
          <w:rFonts w:cstheme="minorHAnsi"/>
          <w:color w:val="2F5496" w:themeColor="accent5" w:themeShade="BF"/>
        </w:rPr>
        <w:t xml:space="preserve"> information sessions.</w:t>
      </w:r>
    </w:p>
    <w:p w:rsidR="00CD4AB3" w:rsidRDefault="00CD4AB3" w:rsidP="00CD4AB3">
      <w:pPr>
        <w:rPr>
          <w:rFonts w:cstheme="minorHAnsi"/>
          <w:color w:val="2F5496" w:themeColor="accent5" w:themeShade="BF"/>
        </w:rPr>
      </w:pPr>
      <w:r w:rsidRPr="00CD4AB3">
        <w:rPr>
          <w:rFonts w:cstheme="minorHAnsi"/>
          <w:color w:val="2F5496" w:themeColor="accent5" w:themeShade="BF"/>
        </w:rPr>
        <w:t>→ Supply some key information orally in a simple way</w:t>
      </w:r>
      <w:r w:rsidR="0043688A">
        <w:rPr>
          <w:rFonts w:cstheme="minorHAnsi"/>
          <w:color w:val="2F5496" w:themeColor="accent5" w:themeShade="BF"/>
        </w:rPr>
        <w:t xml:space="preserve"> </w:t>
      </w:r>
      <w:r w:rsidRPr="00CD4AB3">
        <w:rPr>
          <w:rFonts w:cstheme="minorHAnsi"/>
          <w:color w:val="2F5496" w:themeColor="accent5" w:themeShade="BF"/>
        </w:rPr>
        <w:t xml:space="preserve">(e.g. information tagged with the speaker </w:t>
      </w:r>
      <w:proofErr w:type="gramStart"/>
      <w:r w:rsidRPr="00CD4AB3">
        <w:rPr>
          <w:rFonts w:cstheme="minorHAnsi"/>
          <w:color w:val="2F5496" w:themeColor="accent5" w:themeShade="BF"/>
        </w:rPr>
        <w:t>symbol</w:t>
      </w:r>
      <w:r>
        <w:rPr>
          <w:rFonts w:cstheme="minorHAnsi"/>
          <w:color w:val="2F5496" w:themeColor="accent5" w:themeShade="BF"/>
        </w:rPr>
        <w:t xml:space="preserve"> </w:t>
      </w:r>
      <w:r>
        <w:rPr>
          <w:noProof/>
          <w:lang w:eastAsia="en-GB"/>
        </w:rPr>
        <w:drawing>
          <wp:inline distT="0" distB="0" distL="0" distR="0" wp14:anchorId="6DC70534" wp14:editId="10426B70">
            <wp:extent cx="20955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550" cy="200025"/>
                    </a:xfrm>
                    <a:prstGeom prst="rect">
                      <a:avLst/>
                    </a:prstGeom>
                  </pic:spPr>
                </pic:pic>
              </a:graphicData>
            </a:graphic>
          </wp:inline>
        </w:drawing>
      </w:r>
      <w:proofErr w:type="gramEnd"/>
      <w:r w:rsidRPr="00CD4AB3">
        <w:rPr>
          <w:rFonts w:cstheme="minorHAnsi"/>
          <w:color w:val="2F5496" w:themeColor="accent5" w:themeShade="BF"/>
        </w:rPr>
        <w:t xml:space="preserve"> ).</w:t>
      </w:r>
    </w:p>
    <w:p w:rsidR="00CD4AB3" w:rsidRDefault="00CD4AB3" w:rsidP="00CD4AB3">
      <w:pPr>
        <w:rPr>
          <w:rFonts w:cstheme="minorHAnsi"/>
          <w:color w:val="2F5496" w:themeColor="accent5" w:themeShade="BF"/>
        </w:rPr>
      </w:pPr>
    </w:p>
    <w:p w:rsidR="00CD4AB3" w:rsidRDefault="00CD4AB3" w:rsidP="00CD4AB3">
      <w:pPr>
        <w:rPr>
          <w:rFonts w:cstheme="minorHAnsi"/>
          <w:color w:val="2F5496" w:themeColor="accent5" w:themeShade="BF"/>
        </w:rPr>
      </w:pPr>
    </w:p>
    <w:p w:rsidR="00CD4AB3" w:rsidRDefault="00CD4AB3" w:rsidP="00CD4AB3">
      <w:pPr>
        <w:rPr>
          <w:rFonts w:cstheme="minorHAnsi"/>
          <w:color w:val="2F5496" w:themeColor="accent5" w:themeShade="BF"/>
        </w:rPr>
      </w:pPr>
    </w:p>
    <w:p w:rsidR="00CD4AB3" w:rsidRDefault="00CD4AB3" w:rsidP="00CD4AB3">
      <w:pPr>
        <w:rPr>
          <w:rFonts w:cstheme="minorHAnsi"/>
          <w:color w:val="2F5496" w:themeColor="accent5" w:themeShade="BF"/>
        </w:rPr>
      </w:pPr>
    </w:p>
    <w:p w:rsidR="00CD4AB3" w:rsidRDefault="00CD4AB3" w:rsidP="00CD4AB3">
      <w:pPr>
        <w:rPr>
          <w:rFonts w:cstheme="minorHAnsi"/>
          <w:color w:val="2F5496" w:themeColor="accent5" w:themeShade="BF"/>
        </w:rPr>
      </w:pPr>
    </w:p>
    <w:p w:rsidR="00CD4AB3" w:rsidRDefault="00CD4AB3" w:rsidP="00CD4AB3">
      <w:pPr>
        <w:rPr>
          <w:rFonts w:cstheme="minorHAnsi"/>
          <w:color w:val="2F5496" w:themeColor="accent5" w:themeShade="BF"/>
        </w:rPr>
      </w:pPr>
    </w:p>
    <w:p w:rsidR="00CD4AB3" w:rsidRDefault="00CD4AB3" w:rsidP="00CD4AB3">
      <w:pPr>
        <w:rPr>
          <w:rFonts w:cstheme="minorHAnsi"/>
          <w:color w:val="2F5496" w:themeColor="accent5" w:themeShade="BF"/>
        </w:rPr>
      </w:pPr>
    </w:p>
    <w:p w:rsidR="00CD4AB3" w:rsidRDefault="00CD4AB3" w:rsidP="00CD4AB3">
      <w:pPr>
        <w:rPr>
          <w:rFonts w:cstheme="minorHAnsi"/>
          <w:color w:val="2F5496" w:themeColor="accent5" w:themeShade="BF"/>
        </w:rPr>
      </w:pPr>
    </w:p>
    <w:p w:rsidR="00CD4AB3" w:rsidRDefault="00CD4AB3" w:rsidP="00CD4AB3">
      <w:pPr>
        <w:rPr>
          <w:rFonts w:cstheme="minorHAnsi"/>
          <w:color w:val="2F5496" w:themeColor="accent5" w:themeShade="BF"/>
        </w:rPr>
      </w:pPr>
    </w:p>
    <w:p w:rsidR="00CD4AB3" w:rsidRDefault="00CD4AB3" w:rsidP="00CD4AB3">
      <w:pPr>
        <w:rPr>
          <w:rFonts w:cstheme="minorHAnsi"/>
          <w:color w:val="2F5496" w:themeColor="accent5" w:themeShade="BF"/>
        </w:rPr>
      </w:pPr>
    </w:p>
    <w:p w:rsidR="00CD4AB3" w:rsidRDefault="00CD4AB3" w:rsidP="00CD4AB3">
      <w:pPr>
        <w:rPr>
          <w:rFonts w:cstheme="minorHAnsi"/>
          <w:color w:val="2F5496" w:themeColor="accent5" w:themeShade="BF"/>
        </w:rPr>
      </w:pPr>
    </w:p>
    <w:p w:rsidR="00CD4AB3" w:rsidRDefault="00CD4AB3" w:rsidP="00CD4AB3">
      <w:pPr>
        <w:rPr>
          <w:rFonts w:cstheme="minorHAnsi"/>
          <w:color w:val="2F5496" w:themeColor="accent5" w:themeShade="BF"/>
        </w:rPr>
      </w:pPr>
    </w:p>
    <w:p w:rsidR="00CD4AB3" w:rsidRDefault="00CD4AB3" w:rsidP="00CD4AB3">
      <w:pPr>
        <w:rPr>
          <w:rFonts w:cstheme="minorHAnsi"/>
          <w:color w:val="2F5496" w:themeColor="accent5" w:themeShade="BF"/>
        </w:rPr>
      </w:pPr>
    </w:p>
    <w:p w:rsidR="00CD4AB3" w:rsidRDefault="00CD4AB3" w:rsidP="00CD4AB3">
      <w:pPr>
        <w:rPr>
          <w:rFonts w:cstheme="minorHAnsi"/>
          <w:b/>
          <w:color w:val="2F5496" w:themeColor="accent5" w:themeShade="BF"/>
          <w:sz w:val="40"/>
        </w:rPr>
        <w:sectPr w:rsidR="00CD4AB3" w:rsidSect="0043688A">
          <w:type w:val="continuous"/>
          <w:pgSz w:w="11906" w:h="16838"/>
          <w:pgMar w:top="1440" w:right="1274" w:bottom="1440" w:left="1440" w:header="708" w:footer="708" w:gutter="0"/>
          <w:cols w:num="2" w:space="708"/>
          <w:docGrid w:linePitch="360"/>
        </w:sectPr>
      </w:pPr>
    </w:p>
    <w:p w:rsidR="00CD4AB3" w:rsidRPr="00CD4AB3" w:rsidRDefault="00CD4AB3" w:rsidP="00CD4AB3">
      <w:pPr>
        <w:rPr>
          <w:rFonts w:cstheme="minorHAnsi"/>
          <w:b/>
          <w:color w:val="2F5496" w:themeColor="accent5" w:themeShade="BF"/>
          <w:sz w:val="40"/>
        </w:rPr>
      </w:pPr>
      <w:r w:rsidRPr="00CD4AB3">
        <w:rPr>
          <w:rFonts w:cstheme="minorHAnsi"/>
          <w:b/>
          <w:color w:val="2F5496" w:themeColor="accent5" w:themeShade="BF"/>
          <w:sz w:val="40"/>
        </w:rPr>
        <w:lastRenderedPageBreak/>
        <w:t>What information</w:t>
      </w:r>
      <w:r w:rsidR="00614AB1">
        <w:rPr>
          <w:rFonts w:cstheme="minorHAnsi"/>
          <w:b/>
          <w:color w:val="2F5496" w:themeColor="accent5" w:themeShade="BF"/>
          <w:sz w:val="40"/>
        </w:rPr>
        <w:t xml:space="preserve">                                           </w:t>
      </w:r>
    </w:p>
    <w:p w:rsidR="00CD4AB3" w:rsidRDefault="00CD4AB3" w:rsidP="00CD4AB3">
      <w:pPr>
        <w:rPr>
          <w:rFonts w:cstheme="minorHAnsi"/>
          <w:b/>
          <w:color w:val="2F5496" w:themeColor="accent5" w:themeShade="BF"/>
          <w:sz w:val="40"/>
        </w:rPr>
      </w:pPr>
      <w:proofErr w:type="gramStart"/>
      <w:r w:rsidRPr="00CD4AB3">
        <w:rPr>
          <w:rFonts w:cstheme="minorHAnsi"/>
          <w:b/>
          <w:color w:val="2F5496" w:themeColor="accent5" w:themeShade="BF"/>
          <w:sz w:val="40"/>
        </w:rPr>
        <w:t>to</w:t>
      </w:r>
      <w:proofErr w:type="gramEnd"/>
      <w:r w:rsidRPr="00CD4AB3">
        <w:rPr>
          <w:rFonts w:cstheme="minorHAnsi"/>
          <w:b/>
          <w:color w:val="2F5496" w:themeColor="accent5" w:themeShade="BF"/>
          <w:sz w:val="40"/>
        </w:rPr>
        <w:t xml:space="preserve"> give?</w:t>
      </w:r>
      <w:r w:rsidR="00614AB1" w:rsidRPr="00614AB1">
        <w:rPr>
          <w:noProof/>
          <w:lang w:eastAsia="en-GB"/>
        </w:rPr>
        <w:t xml:space="preserve"> </w:t>
      </w:r>
    </w:p>
    <w:p w:rsidR="00CD4AB3" w:rsidRDefault="00614AB1" w:rsidP="00CD4AB3">
      <w:pPr>
        <w:rPr>
          <w:rFonts w:cstheme="minorHAnsi"/>
          <w:b/>
          <w:color w:val="2F5496" w:themeColor="accent5" w:themeShade="BF"/>
          <w:sz w:val="40"/>
        </w:rPr>
      </w:pPr>
      <w:r>
        <w:rPr>
          <w:noProof/>
          <w:lang w:eastAsia="en-GB"/>
        </w:rPr>
        <w:drawing>
          <wp:anchor distT="0" distB="0" distL="114300" distR="114300" simplePos="0" relativeHeight="251658240" behindDoc="0" locked="0" layoutInCell="1" allowOverlap="1">
            <wp:simplePos x="914400" y="1876425"/>
            <wp:positionH relativeFrom="margin">
              <wp:align>right</wp:align>
            </wp:positionH>
            <wp:positionV relativeFrom="margin">
              <wp:align>top</wp:align>
            </wp:positionV>
            <wp:extent cx="14478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anchor>
        </w:drawing>
      </w:r>
    </w:p>
    <w:p w:rsidR="00CD4AB3" w:rsidRPr="007C6659" w:rsidRDefault="00CD4AB3" w:rsidP="00CD4AB3">
      <w:pPr>
        <w:rPr>
          <w:rFonts w:cstheme="minorHAnsi"/>
          <w:color w:val="2F5496" w:themeColor="accent5" w:themeShade="BF"/>
          <w:sz w:val="24"/>
        </w:rPr>
      </w:pPr>
      <w:r w:rsidRPr="007C6659">
        <w:rPr>
          <w:rFonts w:cstheme="minorHAnsi"/>
          <w:color w:val="2F5496" w:themeColor="accent5" w:themeShade="BF"/>
          <w:sz w:val="24"/>
        </w:rPr>
        <w:t>EU law requires giving the following information:</w:t>
      </w:r>
    </w:p>
    <w:p w:rsidR="007C6659" w:rsidRDefault="007C6659" w:rsidP="00CD4AB3">
      <w:pPr>
        <w:rPr>
          <w:rFonts w:cstheme="minorHAnsi"/>
          <w:color w:val="2F5496" w:themeColor="accent5" w:themeShade="BF"/>
          <w:sz w:val="28"/>
        </w:rPr>
      </w:pPr>
    </w:p>
    <w:p w:rsidR="007C6659" w:rsidRDefault="007C6659" w:rsidP="00CD4AB3">
      <w:pPr>
        <w:rPr>
          <w:rFonts w:cstheme="minorHAnsi"/>
          <w:color w:val="2F5496" w:themeColor="accent5" w:themeShade="BF"/>
          <w:sz w:val="28"/>
        </w:rPr>
        <w:sectPr w:rsidR="007C6659" w:rsidSect="00CD4AB3">
          <w:type w:val="continuous"/>
          <w:pgSz w:w="11906" w:h="16838"/>
          <w:pgMar w:top="1440" w:right="1440" w:bottom="1440" w:left="1440" w:header="708" w:footer="708" w:gutter="0"/>
          <w:cols w:space="708"/>
          <w:docGrid w:linePitch="360"/>
        </w:sectPr>
      </w:pPr>
    </w:p>
    <w:p w:rsidR="00B44EC1" w:rsidRPr="007C6659" w:rsidRDefault="00B44EC1" w:rsidP="00CD4AB3">
      <w:pPr>
        <w:rPr>
          <w:rFonts w:cstheme="minorHAnsi"/>
          <w:color w:val="2F5496" w:themeColor="accent5" w:themeShade="BF"/>
          <w:sz w:val="24"/>
        </w:rPr>
      </w:pPr>
      <w:r w:rsidRPr="007C6659">
        <w:rPr>
          <w:noProof/>
          <w:sz w:val="20"/>
          <w:lang w:eastAsia="en-GB"/>
        </w:rPr>
        <w:drawing>
          <wp:inline distT="0" distB="0" distL="0" distR="0" wp14:anchorId="5AE32603" wp14:editId="53299D52">
            <wp:extent cx="16002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00200" cy="533400"/>
                    </a:xfrm>
                    <a:prstGeom prst="rect">
                      <a:avLst/>
                    </a:prstGeom>
                  </pic:spPr>
                </pic:pic>
              </a:graphicData>
            </a:graphic>
          </wp:inline>
        </w:drawing>
      </w:r>
    </w:p>
    <w:p w:rsidR="00B44EC1" w:rsidRPr="007C6659" w:rsidRDefault="00B44EC1" w:rsidP="00B44EC1">
      <w:pPr>
        <w:rPr>
          <w:rFonts w:cstheme="minorHAnsi"/>
          <w:b/>
          <w:color w:val="2F5496" w:themeColor="accent5" w:themeShade="BF"/>
          <w:sz w:val="24"/>
        </w:rPr>
      </w:pPr>
      <w:r w:rsidRPr="007C6659">
        <w:rPr>
          <w:rFonts w:cstheme="minorHAnsi"/>
          <w:b/>
          <w:color w:val="2F5496" w:themeColor="accent5" w:themeShade="BF"/>
          <w:sz w:val="24"/>
        </w:rPr>
        <w:t>Explain that it is an obligation to give fingerprints</w:t>
      </w:r>
    </w:p>
    <w:p w:rsidR="00B44EC1" w:rsidRPr="007C6659" w:rsidRDefault="00B44EC1" w:rsidP="00B44EC1">
      <w:pPr>
        <w:rPr>
          <w:rFonts w:cstheme="minorHAnsi"/>
          <w:color w:val="2F5496" w:themeColor="accent5" w:themeShade="BF"/>
          <w:sz w:val="20"/>
        </w:rPr>
      </w:pPr>
      <w:proofErr w:type="gramStart"/>
      <w:r w:rsidRPr="007C6659">
        <w:rPr>
          <w:rFonts w:cstheme="minorHAnsi"/>
          <w:color w:val="2F5496" w:themeColor="accent5" w:themeShade="BF"/>
          <w:sz w:val="20"/>
        </w:rPr>
        <w:t>for</w:t>
      </w:r>
      <w:proofErr w:type="gramEnd"/>
      <w:r w:rsidRPr="007C6659">
        <w:rPr>
          <w:rFonts w:cstheme="minorHAnsi"/>
          <w:color w:val="2F5496" w:themeColor="accent5" w:themeShade="BF"/>
          <w:sz w:val="20"/>
        </w:rPr>
        <w:t xml:space="preserve"> every asylum applicant and migrant above 14 years of age. These </w:t>
      </w:r>
      <w:proofErr w:type="gramStart"/>
      <w:r w:rsidRPr="007C6659">
        <w:rPr>
          <w:rFonts w:cstheme="minorHAnsi"/>
          <w:color w:val="2F5496" w:themeColor="accent5" w:themeShade="BF"/>
          <w:sz w:val="20"/>
        </w:rPr>
        <w:t>are recorded</w:t>
      </w:r>
      <w:proofErr w:type="gramEnd"/>
      <w:r w:rsidRPr="007C6659">
        <w:rPr>
          <w:rFonts w:cstheme="minorHAnsi"/>
          <w:color w:val="2F5496" w:themeColor="accent5" w:themeShade="BF"/>
          <w:sz w:val="20"/>
        </w:rPr>
        <w:t xml:space="preserve"> in an EU fingerprint database (EURODAC).</w:t>
      </w:r>
    </w:p>
    <w:p w:rsidR="00B44EC1" w:rsidRPr="007C6659" w:rsidRDefault="00B44EC1" w:rsidP="00B44EC1">
      <w:pPr>
        <w:rPr>
          <w:rFonts w:cstheme="minorHAnsi"/>
          <w:color w:val="2F5496" w:themeColor="accent5" w:themeShade="BF"/>
          <w:sz w:val="20"/>
        </w:rPr>
      </w:pPr>
      <w:r w:rsidRPr="007C6659">
        <w:rPr>
          <w:noProof/>
          <w:sz w:val="20"/>
          <w:lang w:eastAsia="en-GB"/>
        </w:rPr>
        <w:drawing>
          <wp:inline distT="0" distB="0" distL="0" distR="0" wp14:anchorId="55F164EB" wp14:editId="08F6E490">
            <wp:extent cx="1800225" cy="476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476250"/>
                    </a:xfrm>
                    <a:prstGeom prst="rect">
                      <a:avLst/>
                    </a:prstGeom>
                  </pic:spPr>
                </pic:pic>
              </a:graphicData>
            </a:graphic>
          </wp:inline>
        </w:drawing>
      </w:r>
    </w:p>
    <w:p w:rsidR="00B44EC1" w:rsidRPr="007C6659" w:rsidRDefault="00B44EC1" w:rsidP="00B44EC1">
      <w:pPr>
        <w:pStyle w:val="Pa10"/>
        <w:rPr>
          <w:rFonts w:asciiTheme="minorHAnsi" w:hAnsiTheme="minorHAnsi" w:cstheme="minorHAnsi"/>
          <w:color w:val="2F5496" w:themeColor="accent5" w:themeShade="BF"/>
          <w:szCs w:val="22"/>
        </w:rPr>
      </w:pPr>
      <w:r w:rsidRPr="007C6659">
        <w:rPr>
          <w:rFonts w:asciiTheme="minorHAnsi" w:hAnsiTheme="minorHAnsi" w:cstheme="minorHAnsi"/>
          <w:b/>
          <w:bCs/>
          <w:color w:val="2F5496" w:themeColor="accent5" w:themeShade="BF"/>
          <w:szCs w:val="22"/>
        </w:rPr>
        <w:t>Explain what is stored</w:t>
      </w:r>
    </w:p>
    <w:p w:rsidR="00B44EC1" w:rsidRPr="007C6659" w:rsidRDefault="00B44EC1" w:rsidP="00B44EC1">
      <w:pPr>
        <w:rPr>
          <w:rStyle w:val="A4"/>
          <w:rFonts w:asciiTheme="minorHAnsi" w:hAnsiTheme="minorHAnsi" w:cstheme="minorHAnsi"/>
          <w:color w:val="2F5496" w:themeColor="accent5" w:themeShade="BF"/>
          <w:sz w:val="20"/>
          <w:szCs w:val="22"/>
        </w:rPr>
      </w:pPr>
      <w:proofErr w:type="gramStart"/>
      <w:r w:rsidRPr="007C6659">
        <w:rPr>
          <w:rStyle w:val="A4"/>
          <w:rFonts w:asciiTheme="minorHAnsi" w:hAnsiTheme="minorHAnsi" w:cstheme="minorHAnsi"/>
          <w:color w:val="2F5496" w:themeColor="accent5" w:themeShade="BF"/>
          <w:sz w:val="20"/>
          <w:szCs w:val="22"/>
        </w:rPr>
        <w:t>ten</w:t>
      </w:r>
      <w:proofErr w:type="gramEnd"/>
      <w:r w:rsidRPr="007C6659">
        <w:rPr>
          <w:rStyle w:val="A4"/>
          <w:rFonts w:asciiTheme="minorHAnsi" w:hAnsiTheme="minorHAnsi" w:cstheme="minorHAnsi"/>
          <w:color w:val="2F5496" w:themeColor="accent5" w:themeShade="BF"/>
          <w:sz w:val="20"/>
          <w:szCs w:val="22"/>
        </w:rPr>
        <w:t xml:space="preserve"> digital fingerprints, the gender, the country fingerprinting, the place and date of the asylum application (if applicable). No other personal data are stored.</w:t>
      </w:r>
      <w:r w:rsidR="00315C3F" w:rsidRPr="007C6659">
        <w:rPr>
          <w:rStyle w:val="A4"/>
          <w:rFonts w:asciiTheme="minorHAnsi" w:hAnsiTheme="minorHAnsi" w:cstheme="minorHAnsi"/>
          <w:color w:val="2F5496" w:themeColor="accent5" w:themeShade="BF"/>
          <w:sz w:val="20"/>
          <w:szCs w:val="22"/>
        </w:rPr>
        <w:t xml:space="preserve"> </w:t>
      </w:r>
      <w:r w:rsidRPr="007C6659">
        <w:rPr>
          <w:rStyle w:val="A4"/>
          <w:rFonts w:asciiTheme="minorHAnsi" w:hAnsiTheme="minorHAnsi" w:cstheme="minorHAnsi"/>
          <w:color w:val="2F5496" w:themeColor="accent5" w:themeShade="BF"/>
          <w:sz w:val="20"/>
          <w:szCs w:val="22"/>
        </w:rPr>
        <w:t xml:space="preserve">In case </w:t>
      </w:r>
      <w:proofErr w:type="gramStart"/>
      <w:r w:rsidRPr="007C6659">
        <w:rPr>
          <w:rStyle w:val="A4"/>
          <w:rFonts w:asciiTheme="minorHAnsi" w:hAnsiTheme="minorHAnsi" w:cstheme="minorHAnsi"/>
          <w:color w:val="2F5496" w:themeColor="accent5" w:themeShade="BF"/>
          <w:sz w:val="20"/>
          <w:szCs w:val="22"/>
        </w:rPr>
        <w:t>more personal data</w:t>
      </w:r>
      <w:proofErr w:type="gramEnd"/>
      <w:r w:rsidR="00315C3F" w:rsidRPr="007C6659">
        <w:rPr>
          <w:rStyle w:val="A4"/>
          <w:rFonts w:asciiTheme="minorHAnsi" w:hAnsiTheme="minorHAnsi" w:cstheme="minorHAnsi"/>
          <w:color w:val="2F5496" w:themeColor="accent5" w:themeShade="BF"/>
          <w:sz w:val="20"/>
          <w:szCs w:val="22"/>
        </w:rPr>
        <w:t xml:space="preserve"> </w:t>
      </w:r>
      <w:r w:rsidRPr="007C6659">
        <w:rPr>
          <w:rStyle w:val="A4"/>
          <w:rFonts w:asciiTheme="minorHAnsi" w:hAnsiTheme="minorHAnsi" w:cstheme="minorHAnsi"/>
          <w:color w:val="2F5496" w:themeColor="accent5" w:themeShade="BF"/>
          <w:sz w:val="20"/>
          <w:szCs w:val="22"/>
        </w:rPr>
        <w:t>are collected by the authorities,</w:t>
      </w:r>
      <w:r w:rsidR="00315C3F" w:rsidRPr="007C6659">
        <w:rPr>
          <w:rStyle w:val="A4"/>
          <w:rFonts w:asciiTheme="minorHAnsi" w:hAnsiTheme="minorHAnsi" w:cstheme="minorHAnsi"/>
          <w:color w:val="2F5496" w:themeColor="accent5" w:themeShade="BF"/>
          <w:sz w:val="20"/>
          <w:szCs w:val="22"/>
        </w:rPr>
        <w:t xml:space="preserve"> </w:t>
      </w:r>
      <w:r w:rsidRPr="007C6659">
        <w:rPr>
          <w:rStyle w:val="A4"/>
          <w:rFonts w:asciiTheme="minorHAnsi" w:hAnsiTheme="minorHAnsi" w:cstheme="minorHAnsi"/>
          <w:color w:val="2F5496" w:themeColor="accent5" w:themeShade="BF"/>
          <w:sz w:val="20"/>
          <w:szCs w:val="22"/>
        </w:rPr>
        <w:t>for national purposes, e.g. name or age, migrants should be informed about the importance to provide accurate data.</w:t>
      </w:r>
    </w:p>
    <w:p w:rsidR="00486968" w:rsidRPr="007C6659" w:rsidRDefault="00486968" w:rsidP="00486968">
      <w:pPr>
        <w:rPr>
          <w:sz w:val="20"/>
        </w:rPr>
      </w:pPr>
      <w:r w:rsidRPr="007C6659">
        <w:rPr>
          <w:noProof/>
          <w:sz w:val="20"/>
          <w:lang w:eastAsia="en-GB"/>
        </w:rPr>
        <w:drawing>
          <wp:inline distT="0" distB="0" distL="0" distR="0" wp14:anchorId="73815A4F" wp14:editId="7A221FCE">
            <wp:extent cx="176212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62125" cy="552450"/>
                    </a:xfrm>
                    <a:prstGeom prst="rect">
                      <a:avLst/>
                    </a:prstGeom>
                  </pic:spPr>
                </pic:pic>
              </a:graphicData>
            </a:graphic>
          </wp:inline>
        </w:drawing>
      </w:r>
    </w:p>
    <w:p w:rsidR="00486968" w:rsidRDefault="00486968" w:rsidP="007C6659">
      <w:pPr>
        <w:pStyle w:val="Pa10"/>
        <w:rPr>
          <w:rStyle w:val="A4"/>
          <w:rFonts w:asciiTheme="minorHAnsi" w:hAnsiTheme="minorHAnsi" w:cstheme="minorHAnsi"/>
          <w:color w:val="2F5496" w:themeColor="accent5" w:themeShade="BF"/>
          <w:sz w:val="20"/>
          <w:szCs w:val="22"/>
        </w:rPr>
      </w:pPr>
      <w:r w:rsidRPr="007C6659">
        <w:rPr>
          <w:rFonts w:asciiTheme="minorHAnsi" w:hAnsiTheme="minorHAnsi" w:cstheme="minorHAnsi"/>
          <w:b/>
          <w:bCs/>
          <w:color w:val="2F5496" w:themeColor="accent5" w:themeShade="BF"/>
          <w:szCs w:val="22"/>
        </w:rPr>
        <w:t>Inform that fingerprints are kept for 10 years</w:t>
      </w:r>
      <w:r w:rsidR="007C6659">
        <w:rPr>
          <w:rFonts w:asciiTheme="minorHAnsi" w:hAnsiTheme="minorHAnsi" w:cstheme="minorHAnsi"/>
          <w:b/>
          <w:bCs/>
          <w:color w:val="2F5496" w:themeColor="accent5" w:themeShade="BF"/>
          <w:szCs w:val="22"/>
        </w:rPr>
        <w:t xml:space="preserve"> </w:t>
      </w:r>
      <w:r w:rsidRPr="007C6659">
        <w:rPr>
          <w:rStyle w:val="A4"/>
          <w:rFonts w:asciiTheme="minorHAnsi" w:hAnsiTheme="minorHAnsi" w:cstheme="minorHAnsi"/>
          <w:color w:val="2F5496" w:themeColor="accent5" w:themeShade="BF"/>
          <w:sz w:val="20"/>
          <w:szCs w:val="22"/>
        </w:rPr>
        <w:t>(if asylum seeker) or for 18 months (if an irregular migrant). After that, Eurodac automatically deletes the data.</w:t>
      </w:r>
    </w:p>
    <w:p w:rsidR="00C919C4" w:rsidRDefault="00C919C4" w:rsidP="00C919C4">
      <w:pPr>
        <w:pStyle w:val="Default"/>
      </w:pPr>
    </w:p>
    <w:p w:rsidR="00C919C4" w:rsidRDefault="00C919C4" w:rsidP="00C919C4">
      <w:pPr>
        <w:pStyle w:val="Default"/>
      </w:pPr>
    </w:p>
    <w:p w:rsidR="00C919C4" w:rsidRDefault="00C919C4" w:rsidP="00C919C4">
      <w:pPr>
        <w:pStyle w:val="Default"/>
      </w:pPr>
    </w:p>
    <w:p w:rsidR="00C919C4" w:rsidRPr="00C919C4" w:rsidRDefault="00C919C4" w:rsidP="00C919C4">
      <w:pPr>
        <w:pStyle w:val="Default"/>
      </w:pPr>
    </w:p>
    <w:p w:rsidR="007C6659" w:rsidRPr="007C6659" w:rsidRDefault="007C6659" w:rsidP="007C6659">
      <w:pPr>
        <w:pStyle w:val="Default"/>
      </w:pPr>
    </w:p>
    <w:p w:rsidR="007C6659" w:rsidRPr="007C6659" w:rsidRDefault="001915AE" w:rsidP="007C6659">
      <w:pPr>
        <w:pStyle w:val="Pa10"/>
        <w:ind w:left="40"/>
        <w:rPr>
          <w:rFonts w:asciiTheme="minorHAnsi" w:hAnsiTheme="minorHAnsi" w:cstheme="minorHAnsi"/>
          <w:b/>
          <w:bCs/>
          <w:color w:val="2F5496" w:themeColor="accent5" w:themeShade="BF"/>
          <w:szCs w:val="20"/>
        </w:rPr>
      </w:pPr>
      <w:r w:rsidRPr="007C6659">
        <w:rPr>
          <w:noProof/>
          <w:sz w:val="20"/>
          <w:lang w:eastAsia="en-GB"/>
        </w:rPr>
        <w:drawing>
          <wp:inline distT="0" distB="0" distL="0" distR="0" wp14:anchorId="5B3ADB7D" wp14:editId="7C0334CE">
            <wp:extent cx="1610360" cy="53975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10360" cy="539750"/>
                    </a:xfrm>
                    <a:prstGeom prst="rect">
                      <a:avLst/>
                    </a:prstGeom>
                  </pic:spPr>
                </pic:pic>
              </a:graphicData>
            </a:graphic>
          </wp:inline>
        </w:drawing>
      </w:r>
      <w:r w:rsidR="007C6659">
        <w:rPr>
          <w:rFonts w:asciiTheme="minorHAnsi" w:hAnsiTheme="minorHAnsi" w:cstheme="minorHAnsi"/>
          <w:b/>
          <w:bCs/>
          <w:color w:val="2F5496" w:themeColor="accent5" w:themeShade="BF"/>
          <w:szCs w:val="20"/>
        </w:rPr>
        <w:t>I</w:t>
      </w:r>
      <w:r w:rsidR="007C6659" w:rsidRPr="007C6659">
        <w:rPr>
          <w:rFonts w:asciiTheme="minorHAnsi" w:hAnsiTheme="minorHAnsi" w:cstheme="minorHAnsi"/>
          <w:b/>
          <w:bCs/>
          <w:color w:val="2F5496" w:themeColor="accent5" w:themeShade="BF"/>
          <w:szCs w:val="20"/>
        </w:rPr>
        <w:t>ndicate that competent asylum and immigration authorities can access the data.</w:t>
      </w:r>
    </w:p>
    <w:p w:rsidR="007C6659" w:rsidRDefault="007C6659" w:rsidP="007C6659">
      <w:pPr>
        <w:pStyle w:val="Default"/>
      </w:pPr>
    </w:p>
    <w:p w:rsidR="007C6659" w:rsidRDefault="007C6659" w:rsidP="007C6659">
      <w:pPr>
        <w:pStyle w:val="Default"/>
      </w:pPr>
      <w:r w:rsidRPr="007C6659">
        <w:rPr>
          <w:noProof/>
          <w:sz w:val="20"/>
          <w:lang w:eastAsia="en-GB"/>
        </w:rPr>
        <w:drawing>
          <wp:inline distT="0" distB="0" distL="0" distR="0" wp14:anchorId="38C7B952" wp14:editId="611D6344">
            <wp:extent cx="1610360" cy="48133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10360" cy="481330"/>
                    </a:xfrm>
                    <a:prstGeom prst="rect">
                      <a:avLst/>
                    </a:prstGeom>
                  </pic:spPr>
                </pic:pic>
              </a:graphicData>
            </a:graphic>
          </wp:inline>
        </w:drawing>
      </w:r>
    </w:p>
    <w:p w:rsidR="007C6659" w:rsidRPr="00486968" w:rsidRDefault="007C6659" w:rsidP="007C6659">
      <w:pPr>
        <w:autoSpaceDE w:val="0"/>
        <w:autoSpaceDN w:val="0"/>
        <w:adjustRightInd w:val="0"/>
        <w:rPr>
          <w:rFonts w:ascii="DaxlinePro-ExtraBold" w:hAnsi="DaxlinePro-ExtraBold" w:cs="DaxlinePro-ExtraBold"/>
          <w:color w:val="000000"/>
          <w:szCs w:val="24"/>
        </w:rPr>
      </w:pPr>
    </w:p>
    <w:p w:rsidR="007C6659" w:rsidRPr="00486968" w:rsidRDefault="007C6659" w:rsidP="007C6659">
      <w:pPr>
        <w:autoSpaceDE w:val="0"/>
        <w:autoSpaceDN w:val="0"/>
        <w:adjustRightInd w:val="0"/>
        <w:spacing w:line="201" w:lineRule="atLeast"/>
        <w:rPr>
          <w:rFonts w:cstheme="minorHAnsi"/>
          <w:color w:val="2F5496" w:themeColor="accent5" w:themeShade="BF"/>
          <w:sz w:val="24"/>
        </w:rPr>
      </w:pPr>
      <w:r w:rsidRPr="00486968">
        <w:rPr>
          <w:rFonts w:cstheme="minorHAnsi"/>
          <w:b/>
          <w:bCs/>
          <w:color w:val="2F5496" w:themeColor="accent5" w:themeShade="BF"/>
          <w:sz w:val="24"/>
        </w:rPr>
        <w:t>Communicate why</w:t>
      </w:r>
      <w:r w:rsidRPr="007C6659">
        <w:rPr>
          <w:rFonts w:cstheme="minorHAnsi"/>
          <w:b/>
          <w:bCs/>
          <w:color w:val="2F5496" w:themeColor="accent5" w:themeShade="BF"/>
          <w:sz w:val="24"/>
        </w:rPr>
        <w:t xml:space="preserve"> </w:t>
      </w:r>
      <w:r w:rsidRPr="00486968">
        <w:rPr>
          <w:rFonts w:cstheme="minorHAnsi"/>
          <w:b/>
          <w:bCs/>
          <w:color w:val="2F5496" w:themeColor="accent5" w:themeShade="BF"/>
          <w:sz w:val="24"/>
        </w:rPr>
        <w:t>fingerprints are collected</w:t>
      </w:r>
    </w:p>
    <w:p w:rsidR="007C6659" w:rsidRPr="007C6659" w:rsidRDefault="007C6659" w:rsidP="007C6659">
      <w:pPr>
        <w:pStyle w:val="Default"/>
        <w:rPr>
          <w:rFonts w:asciiTheme="minorHAnsi" w:hAnsiTheme="minorHAnsi" w:cstheme="minorHAnsi"/>
          <w:i/>
          <w:iCs/>
          <w:color w:val="2F5496" w:themeColor="accent5" w:themeShade="BF"/>
          <w:sz w:val="20"/>
          <w:szCs w:val="22"/>
        </w:rPr>
      </w:pPr>
      <w:r w:rsidRPr="007C6659">
        <w:rPr>
          <w:rFonts w:asciiTheme="minorHAnsi" w:hAnsiTheme="minorHAnsi" w:cstheme="minorHAnsi"/>
          <w:color w:val="2F5496" w:themeColor="accent5" w:themeShade="BF"/>
          <w:sz w:val="20"/>
          <w:szCs w:val="22"/>
        </w:rPr>
        <w:t xml:space="preserve">For example </w:t>
      </w:r>
      <w:r w:rsidRPr="007C6659">
        <w:rPr>
          <w:rFonts w:asciiTheme="minorHAnsi" w:hAnsiTheme="minorHAnsi" w:cstheme="minorHAnsi"/>
          <w:i/>
          <w:iCs/>
          <w:color w:val="2F5496" w:themeColor="accent5" w:themeShade="BF"/>
          <w:sz w:val="20"/>
          <w:szCs w:val="22"/>
        </w:rPr>
        <w:t>‘’we take your fingerprints to see which EU country is responsible to decide whether you have a right to stay or not. If you move to another EU country without authorization, you risk being sent back to the country where you first registered.’’</w:t>
      </w:r>
    </w:p>
    <w:p w:rsidR="007C6659" w:rsidRDefault="007C6659" w:rsidP="007C6659">
      <w:pPr>
        <w:pStyle w:val="Default"/>
      </w:pPr>
      <w:r w:rsidRPr="007C6659">
        <w:rPr>
          <w:noProof/>
          <w:sz w:val="22"/>
          <w:lang w:eastAsia="en-GB"/>
        </w:rPr>
        <w:drawing>
          <wp:inline distT="0" distB="0" distL="0" distR="0" wp14:anchorId="616700E6" wp14:editId="479A5E6E">
            <wp:extent cx="1610360" cy="5425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10360" cy="542528"/>
                    </a:xfrm>
                    <a:prstGeom prst="rect">
                      <a:avLst/>
                    </a:prstGeom>
                  </pic:spPr>
                </pic:pic>
              </a:graphicData>
            </a:graphic>
          </wp:inline>
        </w:drawing>
      </w:r>
    </w:p>
    <w:p w:rsidR="007C6659" w:rsidRPr="00315C3F" w:rsidRDefault="007C6659" w:rsidP="007C6659">
      <w:pPr>
        <w:pStyle w:val="Pa10"/>
        <w:ind w:left="40"/>
        <w:rPr>
          <w:rFonts w:asciiTheme="minorHAnsi" w:hAnsiTheme="minorHAnsi" w:cstheme="minorHAnsi"/>
          <w:color w:val="2F5496" w:themeColor="accent5" w:themeShade="BF"/>
          <w:szCs w:val="28"/>
        </w:rPr>
      </w:pPr>
      <w:r w:rsidRPr="007C6659">
        <w:rPr>
          <w:rFonts w:asciiTheme="minorHAnsi" w:hAnsiTheme="minorHAnsi" w:cstheme="minorHAnsi"/>
          <w:b/>
          <w:bCs/>
          <w:color w:val="2F5496" w:themeColor="accent5" w:themeShade="BF"/>
          <w:szCs w:val="28"/>
        </w:rPr>
        <w:t xml:space="preserve">Indicate that the police and the European </w:t>
      </w:r>
      <w:r w:rsidR="00182398">
        <w:rPr>
          <w:rFonts w:asciiTheme="minorHAnsi" w:hAnsiTheme="minorHAnsi" w:cstheme="minorHAnsi"/>
          <w:b/>
          <w:bCs/>
          <w:color w:val="2F5496" w:themeColor="accent5" w:themeShade="BF"/>
          <w:szCs w:val="28"/>
        </w:rPr>
        <w:t>Union</w:t>
      </w:r>
      <w:r w:rsidR="008D707C">
        <w:rPr>
          <w:rFonts w:asciiTheme="minorHAnsi" w:hAnsiTheme="minorHAnsi" w:cstheme="minorHAnsi"/>
          <w:b/>
          <w:bCs/>
          <w:color w:val="2F5496" w:themeColor="accent5" w:themeShade="BF"/>
          <w:szCs w:val="28"/>
        </w:rPr>
        <w:t>’s</w:t>
      </w:r>
      <w:bookmarkStart w:id="0" w:name="_GoBack"/>
      <w:bookmarkEnd w:id="0"/>
      <w:r w:rsidR="00182398">
        <w:rPr>
          <w:rFonts w:asciiTheme="minorHAnsi" w:hAnsiTheme="minorHAnsi" w:cstheme="minorHAnsi"/>
          <w:b/>
          <w:bCs/>
          <w:color w:val="2F5496" w:themeColor="accent5" w:themeShade="BF"/>
          <w:szCs w:val="28"/>
        </w:rPr>
        <w:t xml:space="preserve"> </w:t>
      </w:r>
      <w:r w:rsidR="005A780D">
        <w:rPr>
          <w:rFonts w:asciiTheme="minorHAnsi" w:hAnsiTheme="minorHAnsi" w:cstheme="minorHAnsi"/>
          <w:b/>
          <w:bCs/>
          <w:color w:val="2F5496" w:themeColor="accent5" w:themeShade="BF"/>
          <w:szCs w:val="28"/>
        </w:rPr>
        <w:t xml:space="preserve">Law Enforcement </w:t>
      </w:r>
      <w:r w:rsidR="00857FAC">
        <w:rPr>
          <w:rFonts w:asciiTheme="minorHAnsi" w:hAnsiTheme="minorHAnsi" w:cstheme="minorHAnsi"/>
          <w:b/>
          <w:bCs/>
          <w:color w:val="2F5496" w:themeColor="accent5" w:themeShade="BF"/>
          <w:szCs w:val="28"/>
        </w:rPr>
        <w:t>Agency</w:t>
      </w:r>
      <w:r w:rsidR="005A780D">
        <w:rPr>
          <w:rFonts w:asciiTheme="minorHAnsi" w:hAnsiTheme="minorHAnsi" w:cstheme="minorHAnsi"/>
          <w:b/>
          <w:bCs/>
          <w:color w:val="2F5496" w:themeColor="accent5" w:themeShade="BF"/>
          <w:szCs w:val="28"/>
        </w:rPr>
        <w:t xml:space="preserve"> </w:t>
      </w:r>
      <w:r w:rsidRPr="007C6659">
        <w:rPr>
          <w:rFonts w:asciiTheme="minorHAnsi" w:hAnsiTheme="minorHAnsi" w:cstheme="minorHAnsi"/>
          <w:b/>
          <w:bCs/>
          <w:color w:val="2F5496" w:themeColor="accent5" w:themeShade="BF"/>
          <w:szCs w:val="28"/>
        </w:rPr>
        <w:t>(Europol) can access the data under strict conditions.</w:t>
      </w:r>
    </w:p>
    <w:p w:rsidR="007C6659" w:rsidRDefault="007C6659" w:rsidP="007C6659">
      <w:pPr>
        <w:pStyle w:val="Default"/>
        <w:rPr>
          <w:rFonts w:asciiTheme="minorHAnsi" w:hAnsiTheme="minorHAnsi" w:cstheme="minorHAnsi"/>
          <w:color w:val="2F5496" w:themeColor="accent5" w:themeShade="BF"/>
          <w:sz w:val="20"/>
          <w:szCs w:val="22"/>
        </w:rPr>
      </w:pPr>
      <w:r w:rsidRPr="007C6659">
        <w:rPr>
          <w:rFonts w:asciiTheme="minorHAnsi" w:hAnsiTheme="minorHAnsi" w:cstheme="minorHAnsi"/>
          <w:color w:val="2F5496" w:themeColor="accent5" w:themeShade="BF"/>
          <w:sz w:val="20"/>
          <w:szCs w:val="22"/>
        </w:rPr>
        <w:t>This is to prevent, detect, and investigate terrorist and other serious criminal offences. The country of origin cannot access the data.</w:t>
      </w:r>
    </w:p>
    <w:p w:rsidR="00C919C4" w:rsidRDefault="00C919C4" w:rsidP="007C6659">
      <w:pPr>
        <w:pStyle w:val="Default"/>
        <w:rPr>
          <w:rFonts w:asciiTheme="minorHAnsi" w:hAnsiTheme="minorHAnsi" w:cstheme="minorHAnsi"/>
          <w:color w:val="2F5496" w:themeColor="accent5" w:themeShade="BF"/>
          <w:sz w:val="20"/>
          <w:szCs w:val="22"/>
        </w:rPr>
      </w:pPr>
    </w:p>
    <w:p w:rsidR="00C919C4" w:rsidRDefault="00C919C4" w:rsidP="007C6659">
      <w:pPr>
        <w:pStyle w:val="Default"/>
        <w:rPr>
          <w:rFonts w:asciiTheme="minorHAnsi" w:hAnsiTheme="minorHAnsi" w:cstheme="minorHAnsi"/>
          <w:color w:val="2F5496" w:themeColor="accent5" w:themeShade="BF"/>
          <w:sz w:val="20"/>
          <w:szCs w:val="22"/>
        </w:rPr>
      </w:pPr>
    </w:p>
    <w:p w:rsidR="00C919C4" w:rsidRDefault="00C919C4" w:rsidP="007C6659">
      <w:pPr>
        <w:pStyle w:val="Default"/>
        <w:rPr>
          <w:rFonts w:asciiTheme="minorHAnsi" w:hAnsiTheme="minorHAnsi" w:cstheme="minorHAnsi"/>
          <w:color w:val="2F5496" w:themeColor="accent5" w:themeShade="BF"/>
          <w:sz w:val="20"/>
          <w:szCs w:val="22"/>
        </w:rPr>
      </w:pPr>
    </w:p>
    <w:p w:rsidR="00C919C4" w:rsidRDefault="00C919C4" w:rsidP="007C6659">
      <w:pPr>
        <w:pStyle w:val="Default"/>
        <w:rPr>
          <w:rFonts w:asciiTheme="minorHAnsi" w:hAnsiTheme="minorHAnsi" w:cstheme="minorHAnsi"/>
          <w:color w:val="2F5496" w:themeColor="accent5" w:themeShade="BF"/>
          <w:sz w:val="20"/>
          <w:szCs w:val="22"/>
        </w:rPr>
      </w:pPr>
    </w:p>
    <w:p w:rsidR="00C919C4" w:rsidRDefault="00C919C4" w:rsidP="007C6659">
      <w:pPr>
        <w:pStyle w:val="Default"/>
        <w:rPr>
          <w:rFonts w:asciiTheme="minorHAnsi" w:hAnsiTheme="minorHAnsi" w:cstheme="minorHAnsi"/>
          <w:color w:val="2F5496" w:themeColor="accent5" w:themeShade="BF"/>
          <w:sz w:val="20"/>
          <w:szCs w:val="22"/>
        </w:rPr>
      </w:pPr>
    </w:p>
    <w:p w:rsidR="00C919C4" w:rsidRDefault="00C919C4" w:rsidP="007C6659">
      <w:pPr>
        <w:pStyle w:val="Default"/>
        <w:rPr>
          <w:rFonts w:asciiTheme="minorHAnsi" w:hAnsiTheme="minorHAnsi" w:cstheme="minorHAnsi"/>
          <w:color w:val="2F5496" w:themeColor="accent5" w:themeShade="BF"/>
          <w:sz w:val="20"/>
          <w:szCs w:val="22"/>
        </w:rPr>
      </w:pPr>
    </w:p>
    <w:p w:rsidR="00C919C4" w:rsidRDefault="00C919C4" w:rsidP="007C6659">
      <w:pPr>
        <w:pStyle w:val="Default"/>
        <w:rPr>
          <w:rFonts w:asciiTheme="minorHAnsi" w:hAnsiTheme="minorHAnsi" w:cstheme="minorHAnsi"/>
          <w:color w:val="2F5496" w:themeColor="accent5" w:themeShade="BF"/>
          <w:sz w:val="20"/>
          <w:szCs w:val="22"/>
        </w:rPr>
      </w:pPr>
    </w:p>
    <w:p w:rsidR="00C919C4" w:rsidRDefault="00C919C4" w:rsidP="007C6659">
      <w:pPr>
        <w:pStyle w:val="Default"/>
        <w:rPr>
          <w:rFonts w:asciiTheme="minorHAnsi" w:hAnsiTheme="minorHAnsi" w:cstheme="minorHAnsi"/>
          <w:color w:val="2F5496" w:themeColor="accent5" w:themeShade="BF"/>
          <w:sz w:val="20"/>
          <w:szCs w:val="22"/>
        </w:rPr>
      </w:pPr>
      <w:r w:rsidRPr="007C6659">
        <w:rPr>
          <w:noProof/>
          <w:sz w:val="22"/>
          <w:lang w:eastAsia="en-GB"/>
        </w:rPr>
        <w:drawing>
          <wp:inline distT="0" distB="0" distL="0" distR="0" wp14:anchorId="0A547207" wp14:editId="64A73FF9">
            <wp:extent cx="1610360" cy="60261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10360" cy="602615"/>
                    </a:xfrm>
                    <a:prstGeom prst="rect">
                      <a:avLst/>
                    </a:prstGeom>
                  </pic:spPr>
                </pic:pic>
              </a:graphicData>
            </a:graphic>
          </wp:inline>
        </w:drawing>
      </w:r>
    </w:p>
    <w:p w:rsidR="00C919C4" w:rsidRPr="007C6659" w:rsidRDefault="00C919C4" w:rsidP="007C6659">
      <w:pPr>
        <w:pStyle w:val="Default"/>
        <w:rPr>
          <w:rFonts w:asciiTheme="minorHAnsi" w:hAnsiTheme="minorHAnsi" w:cstheme="minorHAnsi"/>
          <w:color w:val="2F5496" w:themeColor="accent5" w:themeShade="BF"/>
          <w:sz w:val="20"/>
          <w:szCs w:val="22"/>
        </w:rPr>
      </w:pPr>
    </w:p>
    <w:p w:rsidR="007C6659" w:rsidRPr="007C6659" w:rsidRDefault="007C6659" w:rsidP="007C6659">
      <w:pPr>
        <w:autoSpaceDE w:val="0"/>
        <w:autoSpaceDN w:val="0"/>
        <w:adjustRightInd w:val="0"/>
        <w:spacing w:line="201" w:lineRule="atLeast"/>
        <w:ind w:left="40"/>
        <w:rPr>
          <w:rFonts w:cstheme="minorHAnsi"/>
          <w:color w:val="2F5496" w:themeColor="accent5" w:themeShade="BF"/>
          <w:sz w:val="24"/>
        </w:rPr>
      </w:pPr>
      <w:r w:rsidRPr="007C6659">
        <w:rPr>
          <w:rFonts w:cstheme="minorHAnsi"/>
          <w:b/>
          <w:bCs/>
          <w:color w:val="2F5496" w:themeColor="accent5" w:themeShade="BF"/>
          <w:sz w:val="24"/>
        </w:rPr>
        <w:t>Supply information on the person’s rights:</w:t>
      </w:r>
    </w:p>
    <w:p w:rsidR="007C6659" w:rsidRPr="007C6659" w:rsidRDefault="007C6659" w:rsidP="007C6659">
      <w:pPr>
        <w:autoSpaceDE w:val="0"/>
        <w:autoSpaceDN w:val="0"/>
        <w:adjustRightInd w:val="0"/>
        <w:spacing w:before="40" w:line="201" w:lineRule="atLeast"/>
        <w:rPr>
          <w:rFonts w:cstheme="minorHAnsi"/>
          <w:color w:val="2F5496" w:themeColor="accent5" w:themeShade="BF"/>
          <w:sz w:val="20"/>
        </w:rPr>
      </w:pPr>
      <w:r w:rsidRPr="007C6659">
        <w:rPr>
          <w:rFonts w:cstheme="minorHAnsi"/>
          <w:b/>
          <w:bCs/>
          <w:color w:val="2F5496" w:themeColor="accent5" w:themeShade="BF"/>
          <w:sz w:val="20"/>
        </w:rPr>
        <w:t xml:space="preserve">― </w:t>
      </w:r>
      <w:proofErr w:type="gramStart"/>
      <w:r w:rsidRPr="007C6659">
        <w:rPr>
          <w:rFonts w:cstheme="minorHAnsi"/>
          <w:b/>
          <w:bCs/>
          <w:color w:val="2F5496" w:themeColor="accent5" w:themeShade="BF"/>
          <w:sz w:val="20"/>
        </w:rPr>
        <w:t>to</w:t>
      </w:r>
      <w:proofErr w:type="gramEnd"/>
      <w:r w:rsidRPr="007C6659">
        <w:rPr>
          <w:rFonts w:cstheme="minorHAnsi"/>
          <w:b/>
          <w:bCs/>
          <w:color w:val="2F5496" w:themeColor="accent5" w:themeShade="BF"/>
          <w:sz w:val="20"/>
        </w:rPr>
        <w:t xml:space="preserve"> access and obtain a copy of the data and to correct and delete it, if there are mistakes</w:t>
      </w:r>
    </w:p>
    <w:p w:rsidR="007C6659" w:rsidRPr="007C6659" w:rsidRDefault="001915AE" w:rsidP="007C6659">
      <w:pPr>
        <w:autoSpaceDE w:val="0"/>
        <w:autoSpaceDN w:val="0"/>
        <w:adjustRightInd w:val="0"/>
        <w:spacing w:before="40" w:line="201" w:lineRule="atLeast"/>
        <w:ind w:left="380"/>
        <w:rPr>
          <w:rFonts w:cstheme="minorHAnsi"/>
          <w:color w:val="2F5496" w:themeColor="accent5" w:themeShade="BF"/>
          <w:sz w:val="20"/>
        </w:rPr>
      </w:pPr>
      <w:r w:rsidRPr="007C6659">
        <w:rPr>
          <w:noProof/>
          <w:sz w:val="20"/>
          <w:lang w:eastAsia="en-GB"/>
        </w:rPr>
        <w:drawing>
          <wp:anchor distT="0" distB="0" distL="114300" distR="114300" simplePos="0" relativeHeight="251660288" behindDoc="0" locked="0" layoutInCell="1" allowOverlap="1" wp14:anchorId="7847BD61" wp14:editId="73392121">
            <wp:simplePos x="0" y="0"/>
            <wp:positionH relativeFrom="column">
              <wp:posOffset>-14558</wp:posOffset>
            </wp:positionH>
            <wp:positionV relativeFrom="margin">
              <wp:posOffset>3038475</wp:posOffset>
            </wp:positionV>
            <wp:extent cx="276225" cy="2952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6225" cy="295275"/>
                    </a:xfrm>
                    <a:prstGeom prst="rect">
                      <a:avLst/>
                    </a:prstGeom>
                  </pic:spPr>
                </pic:pic>
              </a:graphicData>
            </a:graphic>
          </wp:anchor>
        </w:drawing>
      </w:r>
      <w:r w:rsidR="007C6659" w:rsidRPr="007C6659">
        <w:rPr>
          <w:rFonts w:cstheme="minorHAnsi"/>
          <w:b/>
          <w:bCs/>
          <w:color w:val="2F5496" w:themeColor="accent5" w:themeShade="BF"/>
          <w:sz w:val="20"/>
        </w:rPr>
        <w:t>Inform about the procedure to follow:</w:t>
      </w:r>
    </w:p>
    <w:p w:rsidR="007C6659" w:rsidRPr="007C6659" w:rsidRDefault="007C6659" w:rsidP="007C6659">
      <w:pPr>
        <w:autoSpaceDE w:val="0"/>
        <w:autoSpaceDN w:val="0"/>
        <w:adjustRightInd w:val="0"/>
        <w:spacing w:line="201" w:lineRule="atLeast"/>
        <w:ind w:left="720"/>
        <w:rPr>
          <w:rFonts w:cstheme="minorHAnsi"/>
          <w:color w:val="2F5496" w:themeColor="accent5" w:themeShade="BF"/>
          <w:sz w:val="20"/>
        </w:rPr>
      </w:pPr>
      <w:proofErr w:type="gramStart"/>
      <w:r w:rsidRPr="007C6659">
        <w:rPr>
          <w:rFonts w:cstheme="minorHAnsi"/>
          <w:color w:val="2F5496" w:themeColor="accent5" w:themeShade="BF"/>
          <w:sz w:val="20"/>
        </w:rPr>
        <w:t>whom</w:t>
      </w:r>
      <w:proofErr w:type="gramEnd"/>
      <w:r w:rsidRPr="007C6659">
        <w:rPr>
          <w:rFonts w:cstheme="minorHAnsi"/>
          <w:color w:val="2F5496" w:themeColor="accent5" w:themeShade="BF"/>
          <w:sz w:val="20"/>
        </w:rPr>
        <w:t xml:space="preserve"> to contact, how and the timeline of a response. The data controller is in charge.</w:t>
      </w:r>
    </w:p>
    <w:p w:rsidR="007C6659" w:rsidRPr="007C6659" w:rsidRDefault="007C6659" w:rsidP="007C6659">
      <w:pPr>
        <w:autoSpaceDE w:val="0"/>
        <w:autoSpaceDN w:val="0"/>
        <w:adjustRightInd w:val="0"/>
        <w:spacing w:line="201" w:lineRule="atLeast"/>
        <w:rPr>
          <w:rFonts w:cstheme="minorHAnsi"/>
          <w:color w:val="2F5496" w:themeColor="accent5" w:themeShade="BF"/>
          <w:sz w:val="20"/>
        </w:rPr>
      </w:pPr>
      <w:r w:rsidRPr="007C6659">
        <w:rPr>
          <w:rFonts w:cstheme="minorHAnsi"/>
          <w:color w:val="2F5496" w:themeColor="accent5" w:themeShade="BF"/>
          <w:sz w:val="20"/>
        </w:rPr>
        <w:t xml:space="preserve"> </w:t>
      </w:r>
      <w:r w:rsidRPr="007C6659">
        <w:rPr>
          <w:rFonts w:cstheme="minorHAnsi"/>
          <w:b/>
          <w:bCs/>
          <w:color w:val="2F5496" w:themeColor="accent5" w:themeShade="BF"/>
          <w:sz w:val="20"/>
        </w:rPr>
        <w:t xml:space="preserve">― </w:t>
      </w:r>
      <w:proofErr w:type="gramStart"/>
      <w:r w:rsidRPr="007C6659">
        <w:rPr>
          <w:rFonts w:cstheme="minorHAnsi"/>
          <w:b/>
          <w:bCs/>
          <w:color w:val="2F5496" w:themeColor="accent5" w:themeShade="BF"/>
          <w:sz w:val="20"/>
        </w:rPr>
        <w:t>to</w:t>
      </w:r>
      <w:proofErr w:type="gramEnd"/>
      <w:r w:rsidRPr="007C6659">
        <w:rPr>
          <w:rFonts w:cstheme="minorHAnsi"/>
          <w:b/>
          <w:bCs/>
          <w:color w:val="2F5496" w:themeColor="accent5" w:themeShade="BF"/>
          <w:sz w:val="20"/>
        </w:rPr>
        <w:t xml:space="preserve"> make a complaint. </w:t>
      </w:r>
    </w:p>
    <w:p w:rsidR="007C6659" w:rsidRPr="007C6659" w:rsidRDefault="00626198" w:rsidP="007C6659">
      <w:pPr>
        <w:autoSpaceDE w:val="0"/>
        <w:autoSpaceDN w:val="0"/>
        <w:adjustRightInd w:val="0"/>
        <w:spacing w:before="40" w:line="201" w:lineRule="atLeast"/>
        <w:ind w:left="380"/>
        <w:rPr>
          <w:rFonts w:cstheme="minorHAnsi"/>
          <w:color w:val="2F5496" w:themeColor="accent5" w:themeShade="BF"/>
          <w:sz w:val="20"/>
        </w:rPr>
      </w:pPr>
      <w:r w:rsidRPr="007C6659">
        <w:rPr>
          <w:noProof/>
          <w:sz w:val="20"/>
          <w:lang w:eastAsia="en-GB"/>
        </w:rPr>
        <w:drawing>
          <wp:anchor distT="0" distB="0" distL="114300" distR="114300" simplePos="0" relativeHeight="251661312" behindDoc="0" locked="0" layoutInCell="1" allowOverlap="1" wp14:anchorId="71B8E898" wp14:editId="5DC007ED">
            <wp:simplePos x="0" y="0"/>
            <wp:positionH relativeFrom="column">
              <wp:posOffset>-16941</wp:posOffset>
            </wp:positionH>
            <wp:positionV relativeFrom="margin">
              <wp:posOffset>4608830</wp:posOffset>
            </wp:positionV>
            <wp:extent cx="276225" cy="2952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6225" cy="295275"/>
                    </a:xfrm>
                    <a:prstGeom prst="rect">
                      <a:avLst/>
                    </a:prstGeom>
                  </pic:spPr>
                </pic:pic>
              </a:graphicData>
            </a:graphic>
          </wp:anchor>
        </w:drawing>
      </w:r>
      <w:r w:rsidR="007C6659" w:rsidRPr="007C6659">
        <w:rPr>
          <w:rFonts w:cstheme="minorHAnsi"/>
          <w:b/>
          <w:bCs/>
          <w:color w:val="2F5496" w:themeColor="accent5" w:themeShade="BF"/>
          <w:sz w:val="20"/>
        </w:rPr>
        <w:t>Inform about the procedure to follow:</w:t>
      </w:r>
    </w:p>
    <w:p w:rsidR="007C6659" w:rsidRPr="007C6659" w:rsidRDefault="007C6659" w:rsidP="007C6659">
      <w:pPr>
        <w:pStyle w:val="Default"/>
        <w:rPr>
          <w:rFonts w:asciiTheme="minorHAnsi" w:hAnsiTheme="minorHAnsi" w:cstheme="minorHAnsi"/>
          <w:color w:val="2F5496" w:themeColor="accent5" w:themeShade="BF"/>
          <w:sz w:val="20"/>
          <w:szCs w:val="22"/>
        </w:rPr>
      </w:pPr>
      <w:proofErr w:type="gramStart"/>
      <w:r w:rsidRPr="007C6659">
        <w:rPr>
          <w:rFonts w:asciiTheme="minorHAnsi" w:hAnsiTheme="minorHAnsi" w:cstheme="minorHAnsi"/>
          <w:color w:val="2F5496" w:themeColor="accent5" w:themeShade="BF"/>
          <w:sz w:val="20"/>
          <w:szCs w:val="22"/>
        </w:rPr>
        <w:t>for</w:t>
      </w:r>
      <w:proofErr w:type="gramEnd"/>
      <w:r w:rsidRPr="007C6659">
        <w:rPr>
          <w:rFonts w:asciiTheme="minorHAnsi" w:hAnsiTheme="minorHAnsi" w:cstheme="minorHAnsi"/>
          <w:color w:val="2F5496" w:themeColor="accent5" w:themeShade="BF"/>
          <w:sz w:val="20"/>
          <w:szCs w:val="22"/>
        </w:rPr>
        <w:t xml:space="preserve"> this purpose, provide the contact details of the National Data </w:t>
      </w:r>
      <w:r>
        <w:rPr>
          <w:rFonts w:asciiTheme="minorHAnsi" w:hAnsiTheme="minorHAnsi" w:cstheme="minorHAnsi"/>
          <w:color w:val="2F5496" w:themeColor="accent5" w:themeShade="BF"/>
          <w:sz w:val="20"/>
          <w:szCs w:val="22"/>
        </w:rPr>
        <w:t>Protection Supervisory Authority</w:t>
      </w:r>
      <w:r w:rsidRPr="007C6659">
        <w:rPr>
          <w:rFonts w:asciiTheme="minorHAnsi" w:hAnsiTheme="minorHAnsi" w:cstheme="minorHAnsi"/>
          <w:color w:val="2F5496" w:themeColor="accent5" w:themeShade="BF"/>
          <w:sz w:val="20"/>
          <w:szCs w:val="22"/>
        </w:rPr>
        <w:t>, in charge of protecting the data.</w:t>
      </w:r>
    </w:p>
    <w:p w:rsidR="007C6659" w:rsidRDefault="007C6659" w:rsidP="007C6659">
      <w:pPr>
        <w:pStyle w:val="Default"/>
      </w:pPr>
    </w:p>
    <w:p w:rsidR="00C919C4" w:rsidRDefault="00C919C4" w:rsidP="007C6659">
      <w:pPr>
        <w:pStyle w:val="Default"/>
        <w:sectPr w:rsidR="00C919C4" w:rsidSect="007C6659">
          <w:type w:val="continuous"/>
          <w:pgSz w:w="11906" w:h="16838"/>
          <w:pgMar w:top="1440" w:right="1440" w:bottom="1440" w:left="1440" w:header="708" w:footer="708" w:gutter="0"/>
          <w:cols w:num="3" w:space="708"/>
          <w:docGrid w:linePitch="360"/>
        </w:sectPr>
      </w:pPr>
    </w:p>
    <w:p w:rsidR="007C6659" w:rsidRDefault="007C6659" w:rsidP="007C6659">
      <w:pPr>
        <w:pStyle w:val="Default"/>
      </w:pPr>
    </w:p>
    <w:p w:rsidR="00315C3F" w:rsidRPr="007C6659" w:rsidRDefault="00315C3F" w:rsidP="00315C3F">
      <w:pPr>
        <w:pStyle w:val="Default"/>
        <w:rPr>
          <w:sz w:val="22"/>
        </w:rPr>
      </w:pPr>
    </w:p>
    <w:p w:rsidR="007C6659" w:rsidRPr="007C6659" w:rsidRDefault="007C6659" w:rsidP="00315C3F">
      <w:pPr>
        <w:pStyle w:val="Default"/>
        <w:rPr>
          <w:rFonts w:asciiTheme="minorHAnsi" w:hAnsiTheme="minorHAnsi" w:cstheme="minorHAnsi"/>
          <w:color w:val="2F5496" w:themeColor="accent5" w:themeShade="BF"/>
          <w:sz w:val="20"/>
          <w:szCs w:val="22"/>
        </w:rPr>
      </w:pPr>
    </w:p>
    <w:p w:rsidR="007C6659" w:rsidRPr="007C6659" w:rsidRDefault="007C6659" w:rsidP="007C6659">
      <w:pPr>
        <w:pStyle w:val="Default"/>
        <w:rPr>
          <w:rFonts w:asciiTheme="minorHAnsi" w:hAnsiTheme="minorHAnsi" w:cstheme="minorHAnsi"/>
          <w:color w:val="2F5496" w:themeColor="accent5" w:themeShade="BF"/>
          <w:sz w:val="20"/>
          <w:szCs w:val="22"/>
        </w:rPr>
        <w:sectPr w:rsidR="007C6659" w:rsidRPr="007C6659" w:rsidSect="00C919C4">
          <w:pgSz w:w="11906" w:h="16838"/>
          <w:pgMar w:top="1440" w:right="1440" w:bottom="1440" w:left="1440" w:header="708" w:footer="708" w:gutter="0"/>
          <w:cols w:num="3" w:space="708"/>
          <w:docGrid w:linePitch="360"/>
        </w:sectPr>
      </w:pPr>
    </w:p>
    <w:p w:rsidR="00C919C4" w:rsidRPr="00C919C4" w:rsidRDefault="00C919C4" w:rsidP="00C919C4">
      <w:pPr>
        <w:pStyle w:val="Pa5"/>
        <w:spacing w:before="40"/>
        <w:rPr>
          <w:rFonts w:asciiTheme="minorHAnsi" w:hAnsiTheme="minorHAnsi" w:cstheme="minorHAnsi"/>
          <w:color w:val="2F5496" w:themeColor="accent5" w:themeShade="BF"/>
          <w:sz w:val="36"/>
        </w:rPr>
      </w:pPr>
      <w:r w:rsidRPr="00C919C4">
        <w:rPr>
          <w:rStyle w:val="A7"/>
          <w:rFonts w:asciiTheme="minorHAnsi" w:hAnsiTheme="minorHAnsi" w:cstheme="minorHAnsi"/>
          <w:color w:val="2F5496" w:themeColor="accent5" w:themeShade="BF"/>
          <w:sz w:val="36"/>
          <w:szCs w:val="24"/>
        </w:rPr>
        <w:t xml:space="preserve">Children </w:t>
      </w:r>
    </w:p>
    <w:p w:rsidR="00C919C4" w:rsidRPr="00C919C4" w:rsidRDefault="00C919C4" w:rsidP="00C919C4">
      <w:pPr>
        <w:pStyle w:val="Pa1"/>
        <w:rPr>
          <w:rFonts w:asciiTheme="minorHAnsi" w:hAnsiTheme="minorHAnsi" w:cstheme="minorHAnsi"/>
          <w:color w:val="2F5496" w:themeColor="accent5" w:themeShade="BF"/>
        </w:rPr>
      </w:pPr>
      <w:r w:rsidRPr="00C919C4">
        <w:rPr>
          <w:rStyle w:val="A4"/>
          <w:rFonts w:asciiTheme="minorHAnsi" w:hAnsiTheme="minorHAnsi" w:cstheme="minorHAnsi"/>
          <w:color w:val="2F5496" w:themeColor="accent5" w:themeShade="BF"/>
          <w:sz w:val="24"/>
          <w:szCs w:val="24"/>
        </w:rPr>
        <w:t xml:space="preserve">Children are in a particular vulnerable situation and need special attention. For Eurodac purposes, only the collection of fingerprints of children who are 14 years old or older is legal. Children have the same rights as adults over their personal data. Children under 18 years of age have the right to </w:t>
      </w:r>
      <w:proofErr w:type="gramStart"/>
      <w:r w:rsidRPr="00C919C4">
        <w:rPr>
          <w:rStyle w:val="A4"/>
          <w:rFonts w:asciiTheme="minorHAnsi" w:hAnsiTheme="minorHAnsi" w:cstheme="minorHAnsi"/>
          <w:color w:val="2F5496" w:themeColor="accent5" w:themeShade="BF"/>
          <w:sz w:val="24"/>
          <w:szCs w:val="24"/>
        </w:rPr>
        <w:t>be informed</w:t>
      </w:r>
      <w:proofErr w:type="gramEnd"/>
      <w:r w:rsidRPr="00C919C4">
        <w:rPr>
          <w:rStyle w:val="A4"/>
          <w:rFonts w:asciiTheme="minorHAnsi" w:hAnsiTheme="minorHAnsi" w:cstheme="minorHAnsi"/>
          <w:color w:val="2F5496" w:themeColor="accent5" w:themeShade="BF"/>
          <w:sz w:val="24"/>
          <w:szCs w:val="24"/>
        </w:rPr>
        <w:t xml:space="preserve"> in a child-friendly manner. You should: </w:t>
      </w:r>
    </w:p>
    <w:p w:rsidR="00C919C4" w:rsidRPr="00C919C4" w:rsidRDefault="00C919C4" w:rsidP="00C919C4">
      <w:pPr>
        <w:pStyle w:val="Default"/>
        <w:spacing w:before="40" w:line="181" w:lineRule="atLeast"/>
        <w:ind w:left="220" w:hanging="220"/>
        <w:rPr>
          <w:rFonts w:asciiTheme="minorHAnsi" w:hAnsiTheme="minorHAnsi" w:cstheme="minorHAnsi"/>
          <w:color w:val="2F5496" w:themeColor="accent5" w:themeShade="BF"/>
        </w:rPr>
      </w:pPr>
      <w:r w:rsidRPr="00C919C4">
        <w:rPr>
          <w:rStyle w:val="A8"/>
          <w:rFonts w:asciiTheme="minorHAnsi" w:hAnsiTheme="minorHAnsi" w:cstheme="minorHAnsi"/>
          <w:color w:val="2F5496" w:themeColor="accent5" w:themeShade="BF"/>
        </w:rPr>
        <w:t xml:space="preserve">→ </w:t>
      </w:r>
      <w:r w:rsidRPr="00C919C4">
        <w:rPr>
          <w:rFonts w:asciiTheme="minorHAnsi" w:hAnsiTheme="minorHAnsi" w:cstheme="minorHAnsi"/>
          <w:color w:val="2F5496" w:themeColor="accent5" w:themeShade="BF"/>
        </w:rPr>
        <w:t xml:space="preserve">Smile, be friendly, polite, empathic and attentive. </w:t>
      </w:r>
    </w:p>
    <w:p w:rsidR="00C919C4" w:rsidRPr="00C919C4" w:rsidRDefault="00C919C4" w:rsidP="00C919C4">
      <w:pPr>
        <w:pStyle w:val="Pa7"/>
        <w:ind w:left="220" w:hanging="220"/>
        <w:rPr>
          <w:rFonts w:asciiTheme="minorHAnsi" w:hAnsiTheme="minorHAnsi" w:cstheme="minorHAnsi"/>
          <w:color w:val="2F5496" w:themeColor="accent5" w:themeShade="BF"/>
        </w:rPr>
      </w:pPr>
      <w:r w:rsidRPr="00C919C4">
        <w:rPr>
          <w:rStyle w:val="A8"/>
          <w:rFonts w:asciiTheme="minorHAnsi" w:hAnsiTheme="minorHAnsi" w:cstheme="minorHAnsi"/>
          <w:color w:val="2F5496" w:themeColor="accent5" w:themeShade="BF"/>
        </w:rPr>
        <w:t xml:space="preserve">→ </w:t>
      </w:r>
      <w:r w:rsidRPr="00C919C4">
        <w:rPr>
          <w:rFonts w:asciiTheme="minorHAnsi" w:hAnsiTheme="minorHAnsi" w:cstheme="minorHAnsi"/>
          <w:color w:val="2F5496" w:themeColor="accent5" w:themeShade="BF"/>
        </w:rPr>
        <w:t xml:space="preserve">Adjust the approach and language to the children’s age. </w:t>
      </w:r>
    </w:p>
    <w:p w:rsidR="00C919C4" w:rsidRPr="00C919C4" w:rsidRDefault="00C919C4" w:rsidP="00C919C4">
      <w:pPr>
        <w:pStyle w:val="Default"/>
        <w:spacing w:line="181" w:lineRule="atLeast"/>
        <w:rPr>
          <w:rFonts w:asciiTheme="minorHAnsi" w:hAnsiTheme="minorHAnsi" w:cstheme="minorHAnsi"/>
          <w:color w:val="2F5496" w:themeColor="accent5" w:themeShade="BF"/>
        </w:rPr>
      </w:pPr>
      <w:r w:rsidRPr="00C919C4">
        <w:rPr>
          <w:rStyle w:val="A8"/>
          <w:rFonts w:asciiTheme="minorHAnsi" w:hAnsiTheme="minorHAnsi" w:cstheme="minorHAnsi"/>
          <w:color w:val="2F5496" w:themeColor="accent5" w:themeShade="BF"/>
        </w:rPr>
        <w:t xml:space="preserve">→ </w:t>
      </w:r>
      <w:r w:rsidRPr="00C919C4">
        <w:rPr>
          <w:rFonts w:asciiTheme="minorHAnsi" w:hAnsiTheme="minorHAnsi" w:cstheme="minorHAnsi"/>
          <w:color w:val="2F5496" w:themeColor="accent5" w:themeShade="BF"/>
        </w:rPr>
        <w:t xml:space="preserve">Speak clearly enough that children can hear you properly. </w:t>
      </w:r>
    </w:p>
    <w:p w:rsidR="00C919C4" w:rsidRPr="00C919C4" w:rsidRDefault="00C919C4" w:rsidP="00C919C4">
      <w:pPr>
        <w:pStyle w:val="Pa1"/>
        <w:rPr>
          <w:rFonts w:asciiTheme="minorHAnsi" w:hAnsiTheme="minorHAnsi" w:cstheme="minorHAnsi"/>
          <w:color w:val="2F5496" w:themeColor="accent5" w:themeShade="BF"/>
        </w:rPr>
      </w:pPr>
      <w:r w:rsidRPr="00C919C4">
        <w:rPr>
          <w:rStyle w:val="A8"/>
          <w:rFonts w:asciiTheme="minorHAnsi" w:hAnsiTheme="minorHAnsi" w:cstheme="minorHAnsi"/>
          <w:color w:val="2F5496" w:themeColor="accent5" w:themeShade="BF"/>
        </w:rPr>
        <w:t xml:space="preserve">→ </w:t>
      </w:r>
      <w:r w:rsidRPr="00C919C4">
        <w:rPr>
          <w:rStyle w:val="A4"/>
          <w:rFonts w:asciiTheme="minorHAnsi" w:hAnsiTheme="minorHAnsi" w:cstheme="minorHAnsi"/>
          <w:color w:val="2F5496" w:themeColor="accent5" w:themeShade="BF"/>
          <w:sz w:val="24"/>
          <w:szCs w:val="24"/>
        </w:rPr>
        <w:t xml:space="preserve">Use visual aids such as videos or child-friendly leaflets. </w:t>
      </w:r>
    </w:p>
    <w:p w:rsidR="00C919C4" w:rsidRPr="00C919C4" w:rsidRDefault="00C919C4" w:rsidP="00C919C4">
      <w:pPr>
        <w:pStyle w:val="Pa1"/>
        <w:rPr>
          <w:rFonts w:asciiTheme="minorHAnsi" w:hAnsiTheme="minorHAnsi" w:cstheme="minorHAnsi"/>
          <w:color w:val="2F5496" w:themeColor="accent5" w:themeShade="BF"/>
        </w:rPr>
      </w:pPr>
      <w:r w:rsidRPr="00C919C4">
        <w:rPr>
          <w:rStyle w:val="A8"/>
          <w:rFonts w:asciiTheme="minorHAnsi" w:hAnsiTheme="minorHAnsi" w:cstheme="minorHAnsi"/>
          <w:color w:val="2F5496" w:themeColor="accent5" w:themeShade="BF"/>
        </w:rPr>
        <w:t xml:space="preserve">→ </w:t>
      </w:r>
      <w:r w:rsidRPr="00C919C4">
        <w:rPr>
          <w:rStyle w:val="A4"/>
          <w:rFonts w:asciiTheme="minorHAnsi" w:hAnsiTheme="minorHAnsi" w:cstheme="minorHAnsi"/>
          <w:color w:val="2F5496" w:themeColor="accent5" w:themeShade="BF"/>
          <w:sz w:val="24"/>
          <w:szCs w:val="24"/>
        </w:rPr>
        <w:t xml:space="preserve">Check that children have understood the information you gave. </w:t>
      </w:r>
    </w:p>
    <w:p w:rsidR="007C6659" w:rsidRDefault="00C919C4" w:rsidP="00C919C4">
      <w:pPr>
        <w:pStyle w:val="Default"/>
        <w:rPr>
          <w:rStyle w:val="A4"/>
          <w:rFonts w:asciiTheme="minorHAnsi" w:hAnsiTheme="minorHAnsi" w:cstheme="minorHAnsi"/>
          <w:color w:val="2F5496" w:themeColor="accent5" w:themeShade="BF"/>
          <w:sz w:val="24"/>
          <w:szCs w:val="24"/>
        </w:rPr>
      </w:pPr>
      <w:r w:rsidRPr="00C919C4">
        <w:rPr>
          <w:rStyle w:val="A8"/>
          <w:rFonts w:asciiTheme="minorHAnsi" w:hAnsiTheme="minorHAnsi" w:cstheme="minorHAnsi"/>
          <w:color w:val="2F5496" w:themeColor="accent5" w:themeShade="BF"/>
        </w:rPr>
        <w:t xml:space="preserve">→ </w:t>
      </w:r>
      <w:r w:rsidRPr="00C919C4">
        <w:rPr>
          <w:rStyle w:val="A4"/>
          <w:rFonts w:asciiTheme="minorHAnsi" w:hAnsiTheme="minorHAnsi" w:cstheme="minorHAnsi"/>
          <w:color w:val="2F5496" w:themeColor="accent5" w:themeShade="BF"/>
          <w:sz w:val="24"/>
          <w:szCs w:val="24"/>
        </w:rPr>
        <w:t>Have the parent, the guardian and/or a person of trust accompanying the child.</w:t>
      </w:r>
    </w:p>
    <w:p w:rsidR="00C919C4" w:rsidRDefault="00C919C4" w:rsidP="00C919C4">
      <w:pPr>
        <w:pStyle w:val="Default"/>
        <w:rPr>
          <w:rStyle w:val="A4"/>
          <w:rFonts w:asciiTheme="minorHAnsi" w:hAnsiTheme="minorHAnsi" w:cstheme="minorHAnsi"/>
          <w:color w:val="2F5496" w:themeColor="accent5" w:themeShade="BF"/>
          <w:sz w:val="24"/>
          <w:szCs w:val="24"/>
        </w:rPr>
      </w:pPr>
    </w:p>
    <w:p w:rsidR="00C919C4" w:rsidRPr="00C919C4" w:rsidRDefault="00C919C4" w:rsidP="00C919C4">
      <w:pPr>
        <w:pStyle w:val="Pa5"/>
        <w:spacing w:before="40"/>
        <w:rPr>
          <w:rFonts w:asciiTheme="minorHAnsi" w:hAnsiTheme="minorHAnsi" w:cstheme="minorHAnsi"/>
          <w:color w:val="2F5496" w:themeColor="accent5" w:themeShade="BF"/>
          <w:sz w:val="36"/>
        </w:rPr>
      </w:pPr>
      <w:r w:rsidRPr="00C919C4">
        <w:rPr>
          <w:rStyle w:val="A7"/>
          <w:rFonts w:asciiTheme="minorHAnsi" w:hAnsiTheme="minorHAnsi" w:cstheme="minorHAnsi"/>
          <w:color w:val="2F5496" w:themeColor="accent5" w:themeShade="BF"/>
          <w:sz w:val="36"/>
          <w:szCs w:val="24"/>
        </w:rPr>
        <w:t xml:space="preserve">Inability and refusal to give fingerprints </w:t>
      </w:r>
    </w:p>
    <w:p w:rsidR="00C919C4" w:rsidRDefault="00C919C4" w:rsidP="00C919C4">
      <w:pPr>
        <w:pStyle w:val="Default"/>
        <w:rPr>
          <w:rStyle w:val="A9"/>
          <w:rFonts w:asciiTheme="minorHAnsi" w:hAnsiTheme="minorHAnsi" w:cstheme="minorHAnsi"/>
          <w:color w:val="2F5496" w:themeColor="accent5" w:themeShade="BF"/>
          <w:sz w:val="24"/>
          <w:szCs w:val="24"/>
        </w:rPr>
      </w:pPr>
      <w:r w:rsidRPr="00C919C4">
        <w:rPr>
          <w:rFonts w:asciiTheme="minorHAnsi" w:hAnsiTheme="minorHAnsi" w:cstheme="minorHAnsi"/>
          <w:color w:val="2F5496" w:themeColor="accent5" w:themeShade="BF"/>
        </w:rPr>
        <w:t xml:space="preserve">Asylum applicants and migrants with physical impairments may not be able to provide their fingerprints. Others could refuse to provide them. In case of non-compliance to provide fingerprints, repeated provision of information and effective counselling can reduce the risk to resort to coercive measures. In this context, see: </w:t>
      </w:r>
      <w:hyperlink r:id="rId19" w:history="1">
        <w:r w:rsidRPr="00626198">
          <w:rPr>
            <w:rStyle w:val="Hyperlink"/>
            <w:rFonts w:asciiTheme="minorHAnsi" w:hAnsiTheme="minorHAnsi" w:cstheme="minorHAnsi"/>
          </w:rPr>
          <w:t>FRA Fundamental rights implications of the obligation to provide fingerprints for Eurodac.</w:t>
        </w:r>
      </w:hyperlink>
    </w:p>
    <w:p w:rsidR="00C919C4" w:rsidRDefault="00C919C4" w:rsidP="00C919C4">
      <w:pPr>
        <w:pStyle w:val="Default"/>
        <w:rPr>
          <w:rStyle w:val="A9"/>
          <w:rFonts w:asciiTheme="minorHAnsi" w:hAnsiTheme="minorHAnsi" w:cstheme="minorHAnsi"/>
          <w:color w:val="2F5496" w:themeColor="accent5" w:themeShade="BF"/>
          <w:sz w:val="24"/>
          <w:szCs w:val="24"/>
        </w:rPr>
      </w:pPr>
    </w:p>
    <w:p w:rsidR="00C919C4" w:rsidRPr="00C919C4" w:rsidRDefault="00C919C4" w:rsidP="00C919C4">
      <w:pPr>
        <w:pStyle w:val="Default"/>
        <w:spacing w:before="280" w:line="181" w:lineRule="atLeast"/>
        <w:rPr>
          <w:rFonts w:asciiTheme="minorHAnsi" w:hAnsiTheme="minorHAnsi" w:cstheme="minorHAnsi"/>
          <w:color w:val="2F5496" w:themeColor="accent5" w:themeShade="BF"/>
          <w:sz w:val="22"/>
        </w:rPr>
      </w:pPr>
      <w:r w:rsidRPr="00C919C4">
        <w:rPr>
          <w:rFonts w:asciiTheme="minorHAnsi" w:hAnsiTheme="minorHAnsi" w:cstheme="minorHAnsi"/>
          <w:b/>
          <w:bCs/>
          <w:color w:val="2F5496" w:themeColor="accent5" w:themeShade="BF"/>
          <w:sz w:val="28"/>
        </w:rPr>
        <w:t>Sources</w:t>
      </w:r>
      <w:r w:rsidRPr="00C919C4">
        <w:rPr>
          <w:rFonts w:asciiTheme="minorHAnsi" w:hAnsiTheme="minorHAnsi" w:cstheme="minorHAnsi"/>
          <w:b/>
          <w:bCs/>
          <w:color w:val="2F5496" w:themeColor="accent5" w:themeShade="BF"/>
          <w:sz w:val="22"/>
        </w:rPr>
        <w:t xml:space="preserve"> </w:t>
      </w:r>
    </w:p>
    <w:p w:rsidR="00C919C4" w:rsidRPr="00C919C4" w:rsidRDefault="00C919C4" w:rsidP="00C919C4">
      <w:pPr>
        <w:pStyle w:val="Pa9"/>
        <w:spacing w:before="160"/>
        <w:rPr>
          <w:rFonts w:asciiTheme="minorHAnsi" w:hAnsiTheme="minorHAnsi" w:cstheme="minorHAnsi"/>
          <w:color w:val="2F5496" w:themeColor="accent5" w:themeShade="BF"/>
          <w:sz w:val="20"/>
        </w:rPr>
      </w:pPr>
      <w:r w:rsidRPr="00C919C4">
        <w:rPr>
          <w:rStyle w:val="A15"/>
          <w:rFonts w:asciiTheme="minorHAnsi" w:hAnsiTheme="minorHAnsi" w:cstheme="minorHAnsi"/>
          <w:color w:val="2F5496" w:themeColor="accent5" w:themeShade="BF"/>
          <w:sz w:val="20"/>
          <w:szCs w:val="24"/>
        </w:rPr>
        <w:t xml:space="preserve">― </w:t>
      </w:r>
      <w:r w:rsidRPr="00C919C4">
        <w:rPr>
          <w:rStyle w:val="A16"/>
          <w:rFonts w:asciiTheme="minorHAnsi" w:hAnsiTheme="minorHAnsi" w:cstheme="minorHAnsi"/>
          <w:i w:val="0"/>
          <w:iCs w:val="0"/>
          <w:color w:val="2F5496" w:themeColor="accent5" w:themeShade="BF"/>
          <w:sz w:val="20"/>
        </w:rPr>
        <w:t xml:space="preserve">Regulation (EU) No 603/2013 of 26 June 2013 on establishment of Eurodac (recast) OJ 2013 L 180/1 </w:t>
      </w:r>
      <w:r w:rsidRPr="00C919C4">
        <w:rPr>
          <w:rStyle w:val="A16"/>
          <w:rFonts w:asciiTheme="minorHAnsi" w:hAnsiTheme="minorHAnsi" w:cstheme="minorHAnsi"/>
          <w:color w:val="2F5496" w:themeColor="accent5" w:themeShade="BF"/>
          <w:sz w:val="20"/>
        </w:rPr>
        <w:t xml:space="preserve">(Eurodac Regulation). </w:t>
      </w:r>
    </w:p>
    <w:p w:rsidR="00C919C4" w:rsidRPr="00C919C4" w:rsidRDefault="00C919C4" w:rsidP="00C919C4">
      <w:pPr>
        <w:pStyle w:val="Pa20"/>
        <w:spacing w:before="20"/>
        <w:rPr>
          <w:rFonts w:asciiTheme="minorHAnsi" w:hAnsiTheme="minorHAnsi" w:cstheme="minorHAnsi"/>
          <w:color w:val="2F5496" w:themeColor="accent5" w:themeShade="BF"/>
          <w:sz w:val="20"/>
        </w:rPr>
      </w:pPr>
      <w:r w:rsidRPr="00C919C4">
        <w:rPr>
          <w:rStyle w:val="A15"/>
          <w:rFonts w:asciiTheme="minorHAnsi" w:hAnsiTheme="minorHAnsi" w:cstheme="minorHAnsi"/>
          <w:color w:val="2F5496" w:themeColor="accent5" w:themeShade="BF"/>
          <w:sz w:val="20"/>
          <w:szCs w:val="24"/>
        </w:rPr>
        <w:t xml:space="preserve">― </w:t>
      </w:r>
      <w:r w:rsidRPr="00C919C4">
        <w:rPr>
          <w:rStyle w:val="A16"/>
          <w:rFonts w:asciiTheme="minorHAnsi" w:hAnsiTheme="minorHAnsi" w:cstheme="minorHAnsi"/>
          <w:i w:val="0"/>
          <w:iCs w:val="0"/>
          <w:color w:val="2F5496" w:themeColor="accent5" w:themeShade="BF"/>
          <w:sz w:val="20"/>
        </w:rPr>
        <w:t xml:space="preserve">Regulation (EU) 2016/679 of 27 April 2016 on the protection of natural persons with regard to the processing </w:t>
      </w:r>
      <w:r w:rsidRPr="00C919C4">
        <w:rPr>
          <w:rStyle w:val="A16"/>
          <w:rFonts w:asciiTheme="minorHAnsi" w:hAnsiTheme="minorHAnsi" w:cstheme="minorHAnsi"/>
          <w:color w:val="2F5496" w:themeColor="accent5" w:themeShade="BF"/>
          <w:sz w:val="20"/>
        </w:rPr>
        <w:t xml:space="preserve">of personal data on the free movement of such data, and repealing Directive 95/46/EC OJ 2016 L 119/71 (General Data Protection Regulation). </w:t>
      </w:r>
    </w:p>
    <w:p w:rsidR="00C919C4" w:rsidRPr="00C919C4" w:rsidRDefault="00C919C4" w:rsidP="00C919C4">
      <w:pPr>
        <w:pStyle w:val="Pa20"/>
        <w:spacing w:before="20"/>
        <w:rPr>
          <w:rFonts w:asciiTheme="minorHAnsi" w:hAnsiTheme="minorHAnsi" w:cstheme="minorHAnsi"/>
          <w:color w:val="2F5496" w:themeColor="accent5" w:themeShade="BF"/>
          <w:sz w:val="20"/>
        </w:rPr>
      </w:pPr>
      <w:proofErr w:type="gramStart"/>
      <w:r w:rsidRPr="00C919C4">
        <w:rPr>
          <w:rStyle w:val="A15"/>
          <w:rFonts w:asciiTheme="minorHAnsi" w:hAnsiTheme="minorHAnsi" w:cstheme="minorHAnsi"/>
          <w:color w:val="2F5496" w:themeColor="accent5" w:themeShade="BF"/>
          <w:sz w:val="20"/>
          <w:szCs w:val="24"/>
        </w:rPr>
        <w:t xml:space="preserve">― </w:t>
      </w:r>
      <w:r w:rsidRPr="00C919C4">
        <w:rPr>
          <w:rStyle w:val="A16"/>
          <w:rFonts w:asciiTheme="minorHAnsi" w:hAnsiTheme="minorHAnsi" w:cstheme="minorHAnsi"/>
          <w:i w:val="0"/>
          <w:iCs w:val="0"/>
          <w:color w:val="2F5496" w:themeColor="accent5" w:themeShade="BF"/>
          <w:sz w:val="20"/>
        </w:rPr>
        <w:t xml:space="preserve">Commission Implementing Regulation No. 118/2014 of 30 January 2014 amending Regulation No 1560/2003 </w:t>
      </w:r>
      <w:r w:rsidRPr="00C919C4">
        <w:rPr>
          <w:rStyle w:val="A16"/>
          <w:rFonts w:asciiTheme="minorHAnsi" w:hAnsiTheme="minorHAnsi" w:cstheme="minorHAnsi"/>
          <w:color w:val="2F5496" w:themeColor="accent5" w:themeShade="BF"/>
          <w:sz w:val="20"/>
        </w:rPr>
        <w:t>laying down detailed rules for the application of Council Regulation (EC) No 343/2003 establishing the criteria and mechanisms for determining the Member State responsible for examining an asylum application lodged in one of the Member States by a third-country national, OJ 2014 L 39/1, Annexes X to XII.</w:t>
      </w:r>
      <w:proofErr w:type="gramEnd"/>
      <w:r w:rsidRPr="00C919C4">
        <w:rPr>
          <w:rStyle w:val="A16"/>
          <w:rFonts w:asciiTheme="minorHAnsi" w:hAnsiTheme="minorHAnsi" w:cstheme="minorHAnsi"/>
          <w:color w:val="2F5496" w:themeColor="accent5" w:themeShade="BF"/>
          <w:sz w:val="20"/>
        </w:rPr>
        <w:t xml:space="preserve"> (Commission Information Leaflets on Eurodac) </w:t>
      </w:r>
    </w:p>
    <w:p w:rsidR="00C919C4" w:rsidRPr="00C919C4" w:rsidRDefault="00C919C4" w:rsidP="00C919C4">
      <w:pPr>
        <w:pStyle w:val="Pa20"/>
        <w:spacing w:before="20"/>
        <w:rPr>
          <w:rFonts w:asciiTheme="minorHAnsi" w:hAnsiTheme="minorHAnsi" w:cstheme="minorHAnsi"/>
          <w:color w:val="2F5496" w:themeColor="accent5" w:themeShade="BF"/>
          <w:sz w:val="20"/>
        </w:rPr>
      </w:pPr>
      <w:r w:rsidRPr="00C919C4">
        <w:rPr>
          <w:rStyle w:val="A15"/>
          <w:rFonts w:asciiTheme="minorHAnsi" w:hAnsiTheme="minorHAnsi" w:cstheme="minorHAnsi"/>
          <w:color w:val="2F5496" w:themeColor="accent5" w:themeShade="BF"/>
          <w:sz w:val="20"/>
          <w:szCs w:val="24"/>
        </w:rPr>
        <w:t xml:space="preserve">― </w:t>
      </w:r>
      <w:r w:rsidRPr="00C919C4">
        <w:rPr>
          <w:rStyle w:val="A16"/>
          <w:rFonts w:asciiTheme="minorHAnsi" w:hAnsiTheme="minorHAnsi" w:cstheme="minorHAnsi"/>
          <w:i w:val="0"/>
          <w:iCs w:val="0"/>
          <w:color w:val="2F5496" w:themeColor="accent5" w:themeShade="BF"/>
          <w:sz w:val="20"/>
        </w:rPr>
        <w:t>FRA- EDPS-</w:t>
      </w:r>
      <w:proofErr w:type="spellStart"/>
      <w:r w:rsidRPr="00C919C4">
        <w:rPr>
          <w:rStyle w:val="A16"/>
          <w:rFonts w:asciiTheme="minorHAnsi" w:hAnsiTheme="minorHAnsi" w:cstheme="minorHAnsi"/>
          <w:i w:val="0"/>
          <w:iCs w:val="0"/>
          <w:color w:val="2F5496" w:themeColor="accent5" w:themeShade="BF"/>
          <w:sz w:val="20"/>
        </w:rPr>
        <w:t>CoE</w:t>
      </w:r>
      <w:proofErr w:type="spellEnd"/>
      <w:r w:rsidRPr="00C919C4">
        <w:rPr>
          <w:rStyle w:val="A16"/>
          <w:rFonts w:asciiTheme="minorHAnsi" w:hAnsiTheme="minorHAnsi" w:cstheme="minorHAnsi"/>
          <w:i w:val="0"/>
          <w:iCs w:val="0"/>
          <w:color w:val="2F5496" w:themeColor="accent5" w:themeShade="BF"/>
          <w:sz w:val="20"/>
        </w:rPr>
        <w:t>-</w:t>
      </w:r>
      <w:proofErr w:type="spellStart"/>
      <w:r w:rsidRPr="00C919C4">
        <w:rPr>
          <w:rStyle w:val="A16"/>
          <w:rFonts w:asciiTheme="minorHAnsi" w:hAnsiTheme="minorHAnsi" w:cstheme="minorHAnsi"/>
          <w:i w:val="0"/>
          <w:iCs w:val="0"/>
          <w:color w:val="2F5496" w:themeColor="accent5" w:themeShade="BF"/>
          <w:sz w:val="20"/>
        </w:rPr>
        <w:t>ECtHR</w:t>
      </w:r>
      <w:proofErr w:type="spellEnd"/>
      <w:r w:rsidRPr="00C919C4">
        <w:rPr>
          <w:rStyle w:val="A16"/>
          <w:rFonts w:asciiTheme="minorHAnsi" w:hAnsiTheme="minorHAnsi" w:cstheme="minorHAnsi"/>
          <w:i w:val="0"/>
          <w:iCs w:val="0"/>
          <w:color w:val="2F5496" w:themeColor="accent5" w:themeShade="BF"/>
          <w:sz w:val="20"/>
        </w:rPr>
        <w:t xml:space="preserve"> (2018), </w:t>
      </w:r>
      <w:r w:rsidRPr="00C919C4">
        <w:rPr>
          <w:rStyle w:val="A16"/>
          <w:rFonts w:asciiTheme="minorHAnsi" w:hAnsiTheme="minorHAnsi" w:cstheme="minorHAnsi"/>
          <w:color w:val="2F5496" w:themeColor="accent5" w:themeShade="BF"/>
          <w:sz w:val="20"/>
        </w:rPr>
        <w:t xml:space="preserve">Handbook on European Data Protection Law, 2018 edition. </w:t>
      </w:r>
    </w:p>
    <w:p w:rsidR="00C919C4" w:rsidRPr="00C919C4" w:rsidRDefault="00C919C4" w:rsidP="00C919C4">
      <w:pPr>
        <w:pStyle w:val="Pa20"/>
        <w:spacing w:before="20"/>
        <w:rPr>
          <w:rFonts w:asciiTheme="minorHAnsi" w:hAnsiTheme="minorHAnsi" w:cstheme="minorHAnsi"/>
          <w:color w:val="2F5496" w:themeColor="accent5" w:themeShade="BF"/>
          <w:sz w:val="20"/>
        </w:rPr>
      </w:pPr>
      <w:r w:rsidRPr="00C919C4">
        <w:rPr>
          <w:rStyle w:val="A15"/>
          <w:rFonts w:asciiTheme="minorHAnsi" w:hAnsiTheme="minorHAnsi" w:cstheme="minorHAnsi"/>
          <w:color w:val="2F5496" w:themeColor="accent5" w:themeShade="BF"/>
          <w:sz w:val="20"/>
          <w:szCs w:val="24"/>
        </w:rPr>
        <w:t xml:space="preserve">― </w:t>
      </w:r>
      <w:r w:rsidRPr="00C919C4">
        <w:rPr>
          <w:rStyle w:val="A16"/>
          <w:rFonts w:asciiTheme="minorHAnsi" w:hAnsiTheme="minorHAnsi" w:cstheme="minorHAnsi"/>
          <w:i w:val="0"/>
          <w:iCs w:val="0"/>
          <w:color w:val="2F5496" w:themeColor="accent5" w:themeShade="BF"/>
          <w:sz w:val="20"/>
        </w:rPr>
        <w:t xml:space="preserve">FRA (2015), </w:t>
      </w:r>
      <w:r w:rsidRPr="00C919C4">
        <w:rPr>
          <w:rStyle w:val="A16"/>
          <w:rFonts w:asciiTheme="minorHAnsi" w:hAnsiTheme="minorHAnsi" w:cstheme="minorHAnsi"/>
          <w:color w:val="2F5496" w:themeColor="accent5" w:themeShade="BF"/>
          <w:sz w:val="20"/>
        </w:rPr>
        <w:t xml:space="preserve">Fundamental rights implications of the obligation to provide fingerprints for Eurodac. </w:t>
      </w:r>
    </w:p>
    <w:p w:rsidR="00C919C4" w:rsidRDefault="00C919C4" w:rsidP="00C919C4">
      <w:pPr>
        <w:pStyle w:val="Default"/>
        <w:rPr>
          <w:rStyle w:val="A16"/>
          <w:rFonts w:asciiTheme="minorHAnsi" w:hAnsiTheme="minorHAnsi" w:cstheme="minorHAnsi"/>
          <w:color w:val="2F5496" w:themeColor="accent5" w:themeShade="BF"/>
          <w:sz w:val="20"/>
        </w:rPr>
      </w:pPr>
      <w:r w:rsidRPr="00C919C4">
        <w:rPr>
          <w:rStyle w:val="A15"/>
          <w:rFonts w:asciiTheme="minorHAnsi" w:hAnsiTheme="minorHAnsi" w:cstheme="minorHAnsi"/>
          <w:color w:val="2F5496" w:themeColor="accent5" w:themeShade="BF"/>
          <w:sz w:val="20"/>
          <w:szCs w:val="24"/>
        </w:rPr>
        <w:t xml:space="preserve">― </w:t>
      </w:r>
      <w:r w:rsidRPr="00C919C4">
        <w:rPr>
          <w:rStyle w:val="A16"/>
          <w:rFonts w:asciiTheme="minorHAnsi" w:hAnsiTheme="minorHAnsi" w:cstheme="minorHAnsi"/>
          <w:color w:val="2F5496" w:themeColor="accent5" w:themeShade="BF"/>
          <w:sz w:val="20"/>
        </w:rPr>
        <w:t>Commission Staff Working Document on Implementation of the Eurodac Regulation as regards the obligation to take fingerprints, SWD(2015) 150 final, Brussels, 27.5.2015.</w:t>
      </w:r>
    </w:p>
    <w:p w:rsidR="00C919C4" w:rsidRPr="00C919C4" w:rsidRDefault="00C919C4" w:rsidP="00C919C4">
      <w:pPr>
        <w:pStyle w:val="Default"/>
        <w:rPr>
          <w:rStyle w:val="A16"/>
          <w:rFonts w:asciiTheme="minorHAnsi" w:hAnsiTheme="minorHAnsi" w:cstheme="minorHAnsi"/>
          <w:color w:val="2F5496" w:themeColor="accent5" w:themeShade="BF"/>
          <w:sz w:val="20"/>
        </w:rPr>
      </w:pPr>
    </w:p>
    <w:p w:rsidR="00C919C4" w:rsidRPr="00C919C4" w:rsidRDefault="00C919C4" w:rsidP="00C919C4">
      <w:pPr>
        <w:pStyle w:val="Default"/>
        <w:rPr>
          <w:rFonts w:asciiTheme="minorHAnsi" w:hAnsiTheme="minorHAnsi" w:cstheme="minorHAnsi"/>
          <w:color w:val="2F5496" w:themeColor="accent5" w:themeShade="BF"/>
          <w:sz w:val="22"/>
        </w:rPr>
      </w:pPr>
      <w:r>
        <w:rPr>
          <w:noProof/>
          <w:lang w:eastAsia="en-GB"/>
        </w:rPr>
        <w:drawing>
          <wp:inline distT="0" distB="0" distL="0" distR="0" wp14:anchorId="37582BCF" wp14:editId="4603C429">
            <wp:extent cx="3676650" cy="1952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76650" cy="1952625"/>
                    </a:xfrm>
                    <a:prstGeom prst="rect">
                      <a:avLst/>
                    </a:prstGeom>
                  </pic:spPr>
                </pic:pic>
              </a:graphicData>
            </a:graphic>
          </wp:inline>
        </w:drawing>
      </w:r>
      <w:r w:rsidRPr="00C919C4">
        <w:rPr>
          <w:noProof/>
          <w:lang w:eastAsia="en-GB"/>
        </w:rPr>
        <w:t xml:space="preserve"> </w:t>
      </w:r>
      <w:r>
        <w:rPr>
          <w:noProof/>
          <w:lang w:eastAsia="en-GB"/>
        </w:rPr>
        <w:drawing>
          <wp:inline distT="0" distB="0" distL="0" distR="0" wp14:anchorId="5E836CB8" wp14:editId="7B7E7F4D">
            <wp:extent cx="1609725" cy="1000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09725" cy="1000125"/>
                    </a:xfrm>
                    <a:prstGeom prst="rect">
                      <a:avLst/>
                    </a:prstGeom>
                  </pic:spPr>
                </pic:pic>
              </a:graphicData>
            </a:graphic>
          </wp:inline>
        </w:drawing>
      </w:r>
    </w:p>
    <w:sectPr w:rsidR="00C919C4" w:rsidRPr="00C919C4" w:rsidSect="00C919C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CB" w:rsidRDefault="002164CB" w:rsidP="002164CB">
      <w:r>
        <w:separator/>
      </w:r>
    </w:p>
  </w:endnote>
  <w:endnote w:type="continuationSeparator" w:id="0">
    <w:p w:rsidR="002164CB" w:rsidRDefault="002164CB" w:rsidP="0021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xlinePro-ExtraBold">
    <w:altName w:val="DaxlinePro-ExtraBold"/>
    <w:panose1 w:val="00000000000000000000"/>
    <w:charset w:val="00"/>
    <w:family w:val="swiss"/>
    <w:notTrueType/>
    <w:pitch w:val="default"/>
    <w:sig w:usb0="00000003" w:usb1="00000000" w:usb2="00000000" w:usb3="00000000" w:csb0="00000001" w:csb1="00000000"/>
  </w:font>
  <w:font w:name="GFMVXP+ZapfDingbatsITC">
    <w:altName w:val="Zapf Dingbats"/>
    <w:panose1 w:val="00000000000000000000"/>
    <w:charset w:val="80"/>
    <w:family w:val="auto"/>
    <w:notTrueType/>
    <w:pitch w:val="default"/>
    <w:sig w:usb0="00000001" w:usb1="08070000" w:usb2="00000010" w:usb3="00000000" w:csb0="00020000" w:csb1="00000000"/>
  </w:font>
  <w:font w:name="DaxlinePro-Regular">
    <w:altName w:val="Arial"/>
    <w:panose1 w:val="00000000000000000000"/>
    <w:charset w:val="00"/>
    <w:family w:val="modern"/>
    <w:notTrueType/>
    <w:pitch w:val="variable"/>
    <w:sig w:usb0="00000003" w:usb1="4000A4FB" w:usb2="00000000" w:usb3="00000000" w:csb0="0000009F" w:csb1="00000000"/>
  </w:font>
  <w:font w:name="DaxlinePro-Medium">
    <w:altName w:val="DaxlinePro-Medium"/>
    <w:panose1 w:val="00000000000000000000"/>
    <w:charset w:val="00"/>
    <w:family w:val="swiss"/>
    <w:notTrueType/>
    <w:pitch w:val="default"/>
    <w:sig w:usb0="00000003" w:usb1="00000000" w:usb2="00000000" w:usb3="00000000" w:csb0="00000001" w:csb1="00000000"/>
  </w:font>
  <w:font w:name="DaxlinePro-BoldItalic">
    <w:altName w:val="Arial"/>
    <w:panose1 w:val="00000000000000000000"/>
    <w:charset w:val="00"/>
    <w:family w:val="swiss"/>
    <w:notTrueType/>
    <w:pitch w:val="default"/>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CB" w:rsidRDefault="002164CB" w:rsidP="002164CB">
      <w:r>
        <w:separator/>
      </w:r>
    </w:p>
  </w:footnote>
  <w:footnote w:type="continuationSeparator" w:id="0">
    <w:p w:rsidR="002164CB" w:rsidRDefault="002164CB" w:rsidP="0021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CB" w:rsidRPr="00961AEA" w:rsidRDefault="002164CB" w:rsidP="002164CB">
    <w:pPr>
      <w:pStyle w:val="Header"/>
      <w:tabs>
        <w:tab w:val="clear" w:pos="4513"/>
        <w:tab w:val="center" w:pos="4253"/>
      </w:tabs>
      <w:ind w:left="-426" w:firstLine="1146"/>
      <w:rPr>
        <w:b/>
        <w:i/>
        <w:sz w:val="32"/>
        <w:szCs w:val="32"/>
      </w:rPr>
    </w:pPr>
    <w:r>
      <w:rPr>
        <w:b/>
        <w:i/>
        <w:noProof/>
        <w:color w:val="2E74B5" w:themeColor="accent1" w:themeShade="BF"/>
        <w:sz w:val="32"/>
        <w:szCs w:val="32"/>
        <w:lang w:eastAsia="en-GB"/>
      </w:rPr>
      <w:drawing>
        <wp:anchor distT="0" distB="0" distL="114300" distR="114300" simplePos="0" relativeHeight="251660288" behindDoc="0" locked="0" layoutInCell="1" allowOverlap="1" wp14:anchorId="31814D79" wp14:editId="4885F0E7">
          <wp:simplePos x="0" y="0"/>
          <wp:positionH relativeFrom="column">
            <wp:posOffset>1683385</wp:posOffset>
          </wp:positionH>
          <wp:positionV relativeFrom="paragraph">
            <wp:posOffset>-236855</wp:posOffset>
          </wp:positionV>
          <wp:extent cx="1791335" cy="614045"/>
          <wp:effectExtent l="0" t="0" r="0" b="0"/>
          <wp:wrapThrough wrapText="bothSides">
            <wp:wrapPolygon edited="0">
              <wp:start x="2986" y="0"/>
              <wp:lineTo x="1838" y="2010"/>
              <wp:lineTo x="0" y="8711"/>
              <wp:lineTo x="0" y="18093"/>
              <wp:lineTo x="459" y="20774"/>
              <wp:lineTo x="2756" y="20774"/>
              <wp:lineTo x="21363" y="17423"/>
              <wp:lineTo x="21363" y="8041"/>
              <wp:lineTo x="6891" y="0"/>
              <wp:lineTo x="2986"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urodac_SC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335" cy="6140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5779A02" wp14:editId="685C16D7">
          <wp:simplePos x="0" y="0"/>
          <wp:positionH relativeFrom="margin">
            <wp:align>left</wp:align>
          </wp:positionH>
          <wp:positionV relativeFrom="paragraph">
            <wp:posOffset>-174625</wp:posOffset>
          </wp:positionV>
          <wp:extent cx="1068705" cy="438150"/>
          <wp:effectExtent l="0" t="0" r="0" b="0"/>
          <wp:wrapThrough wrapText="bothSides">
            <wp:wrapPolygon edited="0">
              <wp:start x="0" y="0"/>
              <wp:lineTo x="0" y="20661"/>
              <wp:lineTo x="21176" y="20661"/>
              <wp:lineTo x="21176" y="0"/>
              <wp:lineTo x="0" y="0"/>
            </wp:wrapPolygon>
          </wp:wrapThrough>
          <wp:docPr id="208" name="Picture 208"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70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4CB" w:rsidRDefault="00216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4E"/>
    <w:rsid w:val="00001BEE"/>
    <w:rsid w:val="00182398"/>
    <w:rsid w:val="001915AE"/>
    <w:rsid w:val="002164CB"/>
    <w:rsid w:val="00315C3F"/>
    <w:rsid w:val="003D24E7"/>
    <w:rsid w:val="0043688A"/>
    <w:rsid w:val="00486968"/>
    <w:rsid w:val="005124DC"/>
    <w:rsid w:val="005A780D"/>
    <w:rsid w:val="00614AB1"/>
    <w:rsid w:val="00626198"/>
    <w:rsid w:val="0073274E"/>
    <w:rsid w:val="007C6659"/>
    <w:rsid w:val="00857FAC"/>
    <w:rsid w:val="008D707C"/>
    <w:rsid w:val="00B44EC1"/>
    <w:rsid w:val="00C919C4"/>
    <w:rsid w:val="00CD4AB3"/>
    <w:rsid w:val="00E7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1900"/>
  <w15:chartTrackingRefBased/>
  <w15:docId w15:val="{7C6D8FD4-0DDD-4E49-8E8A-9999B41D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4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4CB"/>
    <w:pPr>
      <w:tabs>
        <w:tab w:val="center" w:pos="4513"/>
        <w:tab w:val="right" w:pos="9026"/>
      </w:tabs>
    </w:pPr>
  </w:style>
  <w:style w:type="character" w:customStyle="1" w:styleId="HeaderChar">
    <w:name w:val="Header Char"/>
    <w:basedOn w:val="DefaultParagraphFont"/>
    <w:link w:val="Header"/>
    <w:uiPriority w:val="99"/>
    <w:rsid w:val="002164CB"/>
  </w:style>
  <w:style w:type="paragraph" w:styleId="Footer">
    <w:name w:val="footer"/>
    <w:basedOn w:val="Normal"/>
    <w:link w:val="FooterChar"/>
    <w:uiPriority w:val="99"/>
    <w:unhideWhenUsed/>
    <w:rsid w:val="002164CB"/>
    <w:pPr>
      <w:tabs>
        <w:tab w:val="center" w:pos="4513"/>
        <w:tab w:val="right" w:pos="9026"/>
      </w:tabs>
    </w:pPr>
  </w:style>
  <w:style w:type="character" w:customStyle="1" w:styleId="FooterChar">
    <w:name w:val="Footer Char"/>
    <w:basedOn w:val="DefaultParagraphFont"/>
    <w:link w:val="Footer"/>
    <w:uiPriority w:val="99"/>
    <w:rsid w:val="002164CB"/>
  </w:style>
  <w:style w:type="paragraph" w:customStyle="1" w:styleId="Default">
    <w:name w:val="Default"/>
    <w:rsid w:val="002164CB"/>
    <w:pPr>
      <w:autoSpaceDE w:val="0"/>
      <w:autoSpaceDN w:val="0"/>
      <w:adjustRightInd w:val="0"/>
      <w:spacing w:after="0" w:line="240" w:lineRule="auto"/>
    </w:pPr>
    <w:rPr>
      <w:rFonts w:ascii="DaxlinePro-ExtraBold" w:hAnsi="DaxlinePro-ExtraBold" w:cs="DaxlinePro-ExtraBold"/>
      <w:color w:val="000000"/>
      <w:sz w:val="24"/>
      <w:szCs w:val="24"/>
    </w:rPr>
  </w:style>
  <w:style w:type="paragraph" w:customStyle="1" w:styleId="Pa5">
    <w:name w:val="Pa5"/>
    <w:basedOn w:val="Default"/>
    <w:next w:val="Default"/>
    <w:uiPriority w:val="99"/>
    <w:rsid w:val="002164CB"/>
    <w:pPr>
      <w:spacing w:line="181" w:lineRule="atLeast"/>
    </w:pPr>
    <w:rPr>
      <w:rFonts w:cstheme="minorBidi"/>
      <w:color w:val="auto"/>
    </w:rPr>
  </w:style>
  <w:style w:type="character" w:customStyle="1" w:styleId="A10">
    <w:name w:val="A10"/>
    <w:uiPriority w:val="99"/>
    <w:rsid w:val="002164CB"/>
    <w:rPr>
      <w:rFonts w:cs="DaxlinePro-ExtraBold"/>
      <w:b/>
      <w:bCs/>
      <w:color w:val="000000"/>
      <w:sz w:val="20"/>
      <w:szCs w:val="20"/>
    </w:rPr>
  </w:style>
  <w:style w:type="paragraph" w:customStyle="1" w:styleId="Pa7">
    <w:name w:val="Pa7"/>
    <w:basedOn w:val="Default"/>
    <w:next w:val="Default"/>
    <w:uiPriority w:val="99"/>
    <w:rsid w:val="002164CB"/>
    <w:pPr>
      <w:spacing w:line="181" w:lineRule="atLeast"/>
    </w:pPr>
    <w:rPr>
      <w:rFonts w:cstheme="minorBidi"/>
      <w:color w:val="auto"/>
    </w:rPr>
  </w:style>
  <w:style w:type="character" w:customStyle="1" w:styleId="A8">
    <w:name w:val="A8"/>
    <w:uiPriority w:val="99"/>
    <w:rsid w:val="002164CB"/>
    <w:rPr>
      <w:rFonts w:ascii="GFMVXP+ZapfDingbatsITC" w:eastAsia="GFMVXP+ZapfDingbatsITC" w:cs="GFMVXP+ZapfDingbatsITC"/>
      <w:color w:val="000000"/>
    </w:rPr>
  </w:style>
  <w:style w:type="paragraph" w:customStyle="1" w:styleId="Pa10">
    <w:name w:val="Pa10"/>
    <w:basedOn w:val="Default"/>
    <w:next w:val="Default"/>
    <w:uiPriority w:val="99"/>
    <w:rsid w:val="00B44EC1"/>
    <w:pPr>
      <w:spacing w:line="201" w:lineRule="atLeast"/>
    </w:pPr>
    <w:rPr>
      <w:rFonts w:cstheme="minorBidi"/>
      <w:color w:val="auto"/>
    </w:rPr>
  </w:style>
  <w:style w:type="character" w:customStyle="1" w:styleId="A4">
    <w:name w:val="A4"/>
    <w:uiPriority w:val="99"/>
    <w:rsid w:val="00B44EC1"/>
    <w:rPr>
      <w:rFonts w:ascii="DaxlinePro-Regular" w:hAnsi="DaxlinePro-Regular" w:cs="DaxlinePro-Regular"/>
      <w:color w:val="000000"/>
      <w:sz w:val="18"/>
      <w:szCs w:val="18"/>
    </w:rPr>
  </w:style>
  <w:style w:type="paragraph" w:customStyle="1" w:styleId="Pa4">
    <w:name w:val="Pa4"/>
    <w:basedOn w:val="Default"/>
    <w:next w:val="Default"/>
    <w:uiPriority w:val="99"/>
    <w:rsid w:val="007C6659"/>
    <w:pPr>
      <w:spacing w:line="201" w:lineRule="atLeast"/>
    </w:pPr>
    <w:rPr>
      <w:rFonts w:cstheme="minorBidi"/>
      <w:color w:val="auto"/>
    </w:rPr>
  </w:style>
  <w:style w:type="paragraph" w:customStyle="1" w:styleId="Pa11">
    <w:name w:val="Pa11"/>
    <w:basedOn w:val="Default"/>
    <w:next w:val="Default"/>
    <w:uiPriority w:val="99"/>
    <w:rsid w:val="007C6659"/>
    <w:pPr>
      <w:spacing w:line="201" w:lineRule="atLeast"/>
    </w:pPr>
    <w:rPr>
      <w:rFonts w:cstheme="minorBidi"/>
      <w:color w:val="auto"/>
    </w:rPr>
  </w:style>
  <w:style w:type="paragraph" w:customStyle="1" w:styleId="Pa12">
    <w:name w:val="Pa12"/>
    <w:basedOn w:val="Default"/>
    <w:next w:val="Default"/>
    <w:uiPriority w:val="99"/>
    <w:rsid w:val="007C6659"/>
    <w:pPr>
      <w:spacing w:line="201" w:lineRule="atLeast"/>
    </w:pPr>
    <w:rPr>
      <w:rFonts w:cstheme="minorBidi"/>
      <w:color w:val="auto"/>
    </w:rPr>
  </w:style>
  <w:style w:type="character" w:customStyle="1" w:styleId="A7">
    <w:name w:val="A7"/>
    <w:uiPriority w:val="99"/>
    <w:rsid w:val="00C919C4"/>
    <w:rPr>
      <w:rFonts w:cs="DaxlinePro-ExtraBold"/>
      <w:b/>
      <w:bCs/>
      <w:color w:val="000000"/>
      <w:sz w:val="30"/>
      <w:szCs w:val="30"/>
    </w:rPr>
  </w:style>
  <w:style w:type="paragraph" w:customStyle="1" w:styleId="Pa1">
    <w:name w:val="Pa1"/>
    <w:basedOn w:val="Default"/>
    <w:next w:val="Default"/>
    <w:uiPriority w:val="99"/>
    <w:rsid w:val="00C919C4"/>
    <w:pPr>
      <w:spacing w:line="201" w:lineRule="atLeast"/>
    </w:pPr>
    <w:rPr>
      <w:rFonts w:cstheme="minorBidi"/>
      <w:color w:val="auto"/>
    </w:rPr>
  </w:style>
  <w:style w:type="character" w:customStyle="1" w:styleId="A9">
    <w:name w:val="A9"/>
    <w:uiPriority w:val="99"/>
    <w:rsid w:val="00C919C4"/>
    <w:rPr>
      <w:rFonts w:ascii="DaxlinePro-Medium" w:hAnsi="DaxlinePro-Medium" w:cs="DaxlinePro-Medium"/>
      <w:color w:val="000000"/>
      <w:sz w:val="18"/>
      <w:szCs w:val="18"/>
      <w:u w:val="single"/>
    </w:rPr>
  </w:style>
  <w:style w:type="paragraph" w:customStyle="1" w:styleId="Pa9">
    <w:name w:val="Pa9"/>
    <w:basedOn w:val="Default"/>
    <w:next w:val="Default"/>
    <w:uiPriority w:val="99"/>
    <w:rsid w:val="00C919C4"/>
    <w:pPr>
      <w:spacing w:line="181" w:lineRule="atLeast"/>
    </w:pPr>
    <w:rPr>
      <w:rFonts w:cstheme="minorBidi"/>
      <w:color w:val="auto"/>
    </w:rPr>
  </w:style>
  <w:style w:type="character" w:customStyle="1" w:styleId="A15">
    <w:name w:val="A15"/>
    <w:uiPriority w:val="99"/>
    <w:rsid w:val="00C919C4"/>
    <w:rPr>
      <w:rFonts w:ascii="DaxlinePro-BoldItalic" w:hAnsi="DaxlinePro-BoldItalic" w:cs="DaxlinePro-BoldItalic"/>
      <w:b/>
      <w:bCs/>
      <w:i/>
      <w:iCs/>
      <w:color w:val="000000"/>
      <w:sz w:val="15"/>
      <w:szCs w:val="15"/>
    </w:rPr>
  </w:style>
  <w:style w:type="character" w:customStyle="1" w:styleId="A16">
    <w:name w:val="A16"/>
    <w:uiPriority w:val="99"/>
    <w:rsid w:val="00C919C4"/>
    <w:rPr>
      <w:rFonts w:cs="DaxlinePro-ExtraBold"/>
      <w:i/>
      <w:iCs/>
      <w:color w:val="000000"/>
    </w:rPr>
  </w:style>
  <w:style w:type="paragraph" w:customStyle="1" w:styleId="Pa20">
    <w:name w:val="Pa20"/>
    <w:basedOn w:val="Default"/>
    <w:next w:val="Default"/>
    <w:uiPriority w:val="99"/>
    <w:rsid w:val="00C919C4"/>
    <w:pPr>
      <w:spacing w:line="181" w:lineRule="atLeast"/>
    </w:pPr>
    <w:rPr>
      <w:rFonts w:cstheme="minorBidi"/>
      <w:color w:val="auto"/>
    </w:rPr>
  </w:style>
  <w:style w:type="paragraph" w:styleId="BalloonText">
    <w:name w:val="Balloon Text"/>
    <w:basedOn w:val="Normal"/>
    <w:link w:val="BalloonTextChar"/>
    <w:uiPriority w:val="99"/>
    <w:semiHidden/>
    <w:unhideWhenUsed/>
    <w:rsid w:val="00512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4DC"/>
    <w:rPr>
      <w:rFonts w:ascii="Segoe UI" w:hAnsi="Segoe UI" w:cs="Segoe UI"/>
      <w:sz w:val="18"/>
      <w:szCs w:val="18"/>
    </w:rPr>
  </w:style>
  <w:style w:type="character" w:styleId="Hyperlink">
    <w:name w:val="Hyperlink"/>
    <w:basedOn w:val="DefaultParagraphFont"/>
    <w:uiPriority w:val="99"/>
    <w:unhideWhenUsed/>
    <w:rsid w:val="00436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ome-affairs/sites/homeaffairs/files/e-library/documents/policies/asylum/general/docs/guidelines_on_the_implementation_of_eu_rules_on_the_obligation_to_take_fingerprints_en.pdf" TargetMode="External"/><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fra.europa.eu/en/publication/2015/fundamental-rights-implications-obligation-provide-fingerprints-eurodac"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KOPACZ-THOMAIDIS Marina (FRA)</dc:creator>
  <cp:keywords/>
  <dc:description/>
  <cp:lastModifiedBy>SIGHINOLFI Sara (FRA)</cp:lastModifiedBy>
  <cp:revision>11</cp:revision>
  <cp:lastPrinted>2019-12-18T12:45:00Z</cp:lastPrinted>
  <dcterms:created xsi:type="dcterms:W3CDTF">2019-12-18T12:45:00Z</dcterms:created>
  <dcterms:modified xsi:type="dcterms:W3CDTF">2019-12-19T08:45:00Z</dcterms:modified>
</cp:coreProperties>
</file>