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2E" w:rsidRPr="00D826C1" w:rsidRDefault="007E7B3A" w:rsidP="00514D65">
      <w:pPr>
        <w:spacing w:after="0" w:line="240" w:lineRule="auto"/>
        <w:jc w:val="center"/>
        <w:rPr>
          <w:rFonts w:cs="Calibri"/>
          <w:b/>
          <w:color w:val="000080"/>
          <w:sz w:val="28"/>
        </w:rPr>
      </w:pPr>
      <w:bookmarkStart w:id="0" w:name="_GoBack"/>
      <w:bookmarkEnd w:id="0"/>
      <w:r>
        <w:rPr>
          <w:rFonts w:cs="Calibri"/>
          <w:b/>
          <w:color w:val="000080"/>
          <w:sz w:val="28"/>
        </w:rPr>
        <w:t>VZOREC EVIDENCE DEJAVNOSTI OBDELAV</w:t>
      </w:r>
      <w:r w:rsidR="00C10458">
        <w:rPr>
          <w:rFonts w:cs="Calibri"/>
          <w:b/>
          <w:color w:val="000080"/>
          <w:sz w:val="28"/>
        </w:rPr>
        <w:t>E</w:t>
      </w:r>
      <w:r w:rsidR="00277201">
        <w:rPr>
          <w:rFonts w:cs="Calibri"/>
          <w:b/>
          <w:color w:val="000080"/>
          <w:sz w:val="28"/>
        </w:rPr>
        <w:t xml:space="preserve"> ZA </w:t>
      </w:r>
      <w:r w:rsidR="00752CF1">
        <w:rPr>
          <w:rFonts w:cs="Calibri"/>
          <w:b/>
          <w:color w:val="000080"/>
          <w:sz w:val="28"/>
          <w:u w:val="single"/>
        </w:rPr>
        <w:t>OBDELOVALCE</w:t>
      </w:r>
    </w:p>
    <w:p w:rsidR="00BD13D8" w:rsidRPr="00A03375" w:rsidRDefault="00BD13D8" w:rsidP="00BD13D8">
      <w:pPr>
        <w:spacing w:after="0" w:line="240" w:lineRule="auto"/>
        <w:jc w:val="center"/>
        <w:rPr>
          <w:rFonts w:cs="Calibri"/>
          <w:b/>
          <w:color w:val="000000"/>
          <w:sz w:val="28"/>
        </w:rPr>
      </w:pPr>
    </w:p>
    <w:p w:rsidR="00210CBB" w:rsidRDefault="00210CBB" w:rsidP="00D24F6B">
      <w:pPr>
        <w:spacing w:after="0" w:line="240" w:lineRule="auto"/>
        <w:jc w:val="center"/>
        <w:rPr>
          <w:rFonts w:cs="Calibri"/>
          <w:b/>
          <w:i/>
          <w:color w:val="000000"/>
          <w:sz w:val="20"/>
          <w:szCs w:val="20"/>
        </w:rPr>
      </w:pPr>
      <w:r w:rsidRPr="003F1B6A">
        <w:rPr>
          <w:rFonts w:cs="Calibri"/>
          <w:b/>
          <w:i/>
          <w:color w:val="000000"/>
          <w:sz w:val="20"/>
          <w:szCs w:val="20"/>
        </w:rPr>
        <w:t>Obvezno preberite!</w:t>
      </w:r>
    </w:p>
    <w:p w:rsidR="003673E1" w:rsidRPr="003F1B6A" w:rsidRDefault="003673E1" w:rsidP="00D24F6B">
      <w:pPr>
        <w:spacing w:after="0" w:line="240" w:lineRule="auto"/>
        <w:jc w:val="center"/>
        <w:rPr>
          <w:rFonts w:cs="Calibri"/>
          <w:b/>
          <w:i/>
          <w:color w:val="000000"/>
          <w:sz w:val="20"/>
          <w:szCs w:val="20"/>
        </w:rPr>
      </w:pPr>
    </w:p>
    <w:p w:rsidR="00CF380E" w:rsidRDefault="00CF380E" w:rsidP="00273C93">
      <w:pPr>
        <w:numPr>
          <w:ilvl w:val="0"/>
          <w:numId w:val="9"/>
        </w:numPr>
        <w:tabs>
          <w:tab w:val="clear" w:pos="1080"/>
          <w:tab w:val="num" w:pos="360"/>
        </w:tabs>
        <w:spacing w:after="0" w:line="240" w:lineRule="auto"/>
        <w:ind w:left="360"/>
        <w:jc w:val="both"/>
        <w:rPr>
          <w:rFonts w:cs="Calibri"/>
          <w:i/>
          <w:color w:val="000000"/>
        </w:rPr>
      </w:pPr>
      <w:r>
        <w:rPr>
          <w:rFonts w:cs="Calibri"/>
          <w:i/>
          <w:color w:val="000000"/>
        </w:rPr>
        <w:t>O</w:t>
      </w:r>
      <w:r w:rsidRPr="00CF380E">
        <w:rPr>
          <w:rFonts w:cs="Calibri"/>
          <w:i/>
          <w:color w:val="000000"/>
        </w:rPr>
        <w:t>bdelovalec pomeni fizično ali pravno osebo, javni organ, agencijo ali drugo telo, ki obdeluje osebne podatke v imenu upravljavca</w:t>
      </w:r>
      <w:r>
        <w:rPr>
          <w:rFonts w:cs="Calibri"/>
          <w:i/>
          <w:color w:val="000000"/>
        </w:rPr>
        <w:t xml:space="preserve">. </w:t>
      </w:r>
      <w:r w:rsidRPr="00736C65">
        <w:rPr>
          <w:rFonts w:cs="Calibri"/>
          <w:b/>
          <w:i/>
          <w:color w:val="000000"/>
        </w:rPr>
        <w:t>Upravljavec</w:t>
      </w:r>
      <w:r>
        <w:rPr>
          <w:rFonts w:cs="Calibri"/>
          <w:i/>
          <w:color w:val="000000"/>
        </w:rPr>
        <w:t xml:space="preserve"> torej kot naročnik storitve </w:t>
      </w:r>
      <w:r w:rsidRPr="00736C65">
        <w:rPr>
          <w:rFonts w:cs="Calibri"/>
          <w:b/>
          <w:i/>
          <w:color w:val="000000"/>
        </w:rPr>
        <w:t>najeme obdelovalca</w:t>
      </w:r>
      <w:r>
        <w:rPr>
          <w:rFonts w:cs="Calibri"/>
          <w:i/>
          <w:color w:val="000000"/>
        </w:rPr>
        <w:t xml:space="preserve"> (zunanjega izvajalca), obdelovalec pa ima lahko sv</w:t>
      </w:r>
      <w:r w:rsidR="00AD116D">
        <w:rPr>
          <w:rFonts w:cs="Calibri"/>
          <w:i/>
          <w:color w:val="000000"/>
        </w:rPr>
        <w:t>o</w:t>
      </w:r>
      <w:r>
        <w:rPr>
          <w:rFonts w:cs="Calibri"/>
          <w:i/>
          <w:color w:val="000000"/>
        </w:rPr>
        <w:t>je pod-obdelovalce pod pogoji iz Uredbe.</w:t>
      </w:r>
      <w:r w:rsidR="00995325" w:rsidRPr="00995325">
        <w:rPr>
          <w:rFonts w:cs="Calibri"/>
          <w:i/>
          <w:color w:val="000000"/>
        </w:rPr>
        <w:t xml:space="preserve"> Vse potrebne informacije </w:t>
      </w:r>
      <w:r w:rsidR="00995325">
        <w:rPr>
          <w:rFonts w:cs="Calibri"/>
          <w:i/>
          <w:color w:val="000000"/>
        </w:rPr>
        <w:t xml:space="preserve">o </w:t>
      </w:r>
      <w:r w:rsidR="00995325" w:rsidRPr="00736C65">
        <w:rPr>
          <w:rFonts w:cs="Calibri"/>
          <w:b/>
          <w:i/>
          <w:color w:val="000000"/>
        </w:rPr>
        <w:t>pogodbeni obdelavi osebnih podatkov</w:t>
      </w:r>
      <w:r w:rsidR="00995325">
        <w:rPr>
          <w:rFonts w:cs="Calibri"/>
          <w:i/>
          <w:color w:val="000000"/>
        </w:rPr>
        <w:t xml:space="preserve"> </w:t>
      </w:r>
      <w:r w:rsidR="00995325" w:rsidRPr="00995325">
        <w:rPr>
          <w:rFonts w:cs="Calibri"/>
          <w:i/>
          <w:color w:val="000000"/>
        </w:rPr>
        <w:t>najdete na spletni strani</w:t>
      </w:r>
      <w:r w:rsidR="00995325">
        <w:rPr>
          <w:rFonts w:cs="Calibri"/>
          <w:i/>
          <w:color w:val="000000"/>
        </w:rPr>
        <w:t>:</w:t>
      </w:r>
    </w:p>
    <w:p w:rsidR="00995325" w:rsidRPr="00390640" w:rsidRDefault="000D1987" w:rsidP="00736C65">
      <w:pPr>
        <w:numPr>
          <w:ilvl w:val="1"/>
          <w:numId w:val="9"/>
        </w:numPr>
        <w:spacing w:after="0" w:line="240" w:lineRule="auto"/>
        <w:jc w:val="both"/>
        <w:rPr>
          <w:rFonts w:cs="Calibri"/>
          <w:i/>
          <w:color w:val="000000"/>
        </w:rPr>
      </w:pPr>
      <w:hyperlink r:id="rId7" w:history="1">
        <w:r w:rsidR="00995325" w:rsidRPr="00390640">
          <w:rPr>
            <w:rStyle w:val="Hiperpovezava"/>
            <w:rFonts w:cs="Calibri"/>
            <w:i/>
          </w:rPr>
          <w:t>https://www.ip-rs.si/zakonodaja/reforma-evropskega-zakonodajnega-okvira-za-varstvo-osebnih-podatkov/kljucna-podrocja-uredbe/pogodbena-obdelava/</w:t>
        </w:r>
      </w:hyperlink>
    </w:p>
    <w:p w:rsidR="007E7B3A" w:rsidRDefault="007E7B3A" w:rsidP="00273C93">
      <w:pPr>
        <w:numPr>
          <w:ilvl w:val="0"/>
          <w:numId w:val="9"/>
        </w:numPr>
        <w:tabs>
          <w:tab w:val="clear" w:pos="1080"/>
          <w:tab w:val="num" w:pos="360"/>
        </w:tabs>
        <w:spacing w:after="0" w:line="240" w:lineRule="auto"/>
        <w:ind w:left="360"/>
        <w:jc w:val="both"/>
        <w:rPr>
          <w:rFonts w:cs="Calibri"/>
          <w:i/>
          <w:color w:val="000000"/>
        </w:rPr>
      </w:pPr>
      <w:r>
        <w:rPr>
          <w:rFonts w:cs="Calibri"/>
          <w:i/>
          <w:color w:val="000000"/>
        </w:rPr>
        <w:t xml:space="preserve">Pred uporabo </w:t>
      </w:r>
      <w:r w:rsidR="007D17EB">
        <w:rPr>
          <w:rFonts w:cs="Calibri"/>
          <w:i/>
          <w:color w:val="000000"/>
        </w:rPr>
        <w:t>vzorca</w:t>
      </w:r>
      <w:r>
        <w:rPr>
          <w:rFonts w:cs="Calibri"/>
          <w:i/>
          <w:color w:val="000000"/>
        </w:rPr>
        <w:t xml:space="preserve"> se pod</w:t>
      </w:r>
      <w:r w:rsidR="007D17EB">
        <w:rPr>
          <w:rFonts w:cs="Calibri"/>
          <w:i/>
          <w:color w:val="000000"/>
        </w:rPr>
        <w:t>r</w:t>
      </w:r>
      <w:r>
        <w:rPr>
          <w:rFonts w:cs="Calibri"/>
          <w:i/>
          <w:color w:val="000000"/>
        </w:rPr>
        <w:t>obno seznanite z dolžnostmi zavezance</w:t>
      </w:r>
      <w:r w:rsidR="007D17EB">
        <w:rPr>
          <w:rFonts w:cs="Calibri"/>
          <w:i/>
          <w:color w:val="000000"/>
        </w:rPr>
        <w:t>v</w:t>
      </w:r>
      <w:r>
        <w:rPr>
          <w:rFonts w:cs="Calibri"/>
          <w:i/>
          <w:color w:val="000000"/>
        </w:rPr>
        <w:t xml:space="preserve"> glede </w:t>
      </w:r>
      <w:r w:rsidRPr="00736C65">
        <w:rPr>
          <w:rFonts w:cs="Calibri"/>
          <w:b/>
          <w:i/>
          <w:color w:val="000000"/>
        </w:rPr>
        <w:t>evidentiranja</w:t>
      </w:r>
      <w:r w:rsidR="007D17EB" w:rsidRPr="00736C65">
        <w:rPr>
          <w:rFonts w:cs="Calibri"/>
          <w:b/>
          <w:i/>
          <w:color w:val="000000"/>
        </w:rPr>
        <w:t xml:space="preserve"> dejavnosti obdelave</w:t>
      </w:r>
      <w:r w:rsidR="007D17EB">
        <w:rPr>
          <w:rFonts w:cs="Calibri"/>
          <w:i/>
          <w:color w:val="000000"/>
        </w:rPr>
        <w:t>. Vse potrebne informacije najdete na spletni strani:</w:t>
      </w:r>
    </w:p>
    <w:p w:rsidR="007D17EB" w:rsidRDefault="000D1987" w:rsidP="007D17EB">
      <w:pPr>
        <w:numPr>
          <w:ilvl w:val="1"/>
          <w:numId w:val="9"/>
        </w:numPr>
        <w:spacing w:after="0" w:line="240" w:lineRule="auto"/>
        <w:jc w:val="both"/>
        <w:rPr>
          <w:rFonts w:cs="Calibri"/>
          <w:i/>
          <w:color w:val="000000"/>
        </w:rPr>
      </w:pPr>
      <w:hyperlink r:id="rId8" w:history="1">
        <w:r w:rsidR="007D17EB" w:rsidRPr="002F02FE">
          <w:rPr>
            <w:rStyle w:val="Hiperpovezava"/>
            <w:rFonts w:cs="Calibri"/>
            <w:i/>
          </w:rPr>
          <w:t>https://www.ip-rs.si/zakonodaja/reforma-evropskega-zakonodajnega-okvira-za-varstvo-osebnih-podatkov/kljucna-podrocja-uredbe/evidenca-dejavnosti-obdelave/</w:t>
        </w:r>
      </w:hyperlink>
    </w:p>
    <w:p w:rsidR="00D51958" w:rsidRDefault="007E7B3A" w:rsidP="00273C93">
      <w:pPr>
        <w:numPr>
          <w:ilvl w:val="0"/>
          <w:numId w:val="9"/>
        </w:numPr>
        <w:tabs>
          <w:tab w:val="clear" w:pos="1080"/>
          <w:tab w:val="num" w:pos="360"/>
        </w:tabs>
        <w:spacing w:after="0" w:line="240" w:lineRule="auto"/>
        <w:ind w:left="360"/>
        <w:jc w:val="both"/>
        <w:rPr>
          <w:rFonts w:cs="Calibri"/>
          <w:i/>
          <w:color w:val="000000"/>
        </w:rPr>
      </w:pPr>
      <w:r>
        <w:rPr>
          <w:rFonts w:cs="Calibri"/>
          <w:i/>
          <w:color w:val="000000"/>
        </w:rPr>
        <w:t>Vzorec</w:t>
      </w:r>
      <w:r w:rsidR="00E3756A">
        <w:rPr>
          <w:rFonts w:cs="Calibri"/>
          <w:i/>
          <w:color w:val="000000"/>
        </w:rPr>
        <w:t xml:space="preserve"> </w:t>
      </w:r>
      <w:r w:rsidR="00E3756A" w:rsidRPr="00736C65">
        <w:rPr>
          <w:rFonts w:cs="Calibri"/>
          <w:b/>
          <w:color w:val="000000"/>
          <w:u w:val="single"/>
        </w:rPr>
        <w:t>ni predpisan</w:t>
      </w:r>
      <w:r>
        <w:rPr>
          <w:rFonts w:cs="Calibri"/>
          <w:i/>
          <w:color w:val="000000"/>
        </w:rPr>
        <w:t xml:space="preserve"> in je zgolj v pomoč zavezancem</w:t>
      </w:r>
      <w:r w:rsidR="007D17EB">
        <w:rPr>
          <w:rFonts w:cs="Calibri"/>
          <w:i/>
          <w:color w:val="000000"/>
        </w:rPr>
        <w:t>.</w:t>
      </w:r>
      <w:r w:rsidR="00313A8D">
        <w:rPr>
          <w:rFonts w:cs="Calibri"/>
          <w:i/>
          <w:color w:val="000000"/>
        </w:rPr>
        <w:t xml:space="preserve"> </w:t>
      </w:r>
      <w:r w:rsidR="00057CC8">
        <w:rPr>
          <w:rFonts w:cs="Calibri"/>
          <w:i/>
          <w:color w:val="000000"/>
        </w:rPr>
        <w:t>Podani primeri ne predstavljajo nujno dejanskega stanja in so zgolj informativne narave.</w:t>
      </w:r>
    </w:p>
    <w:p w:rsidR="007152D5" w:rsidRDefault="007152D5" w:rsidP="00273C93">
      <w:pPr>
        <w:numPr>
          <w:ilvl w:val="0"/>
          <w:numId w:val="9"/>
        </w:numPr>
        <w:tabs>
          <w:tab w:val="clear" w:pos="1080"/>
          <w:tab w:val="num" w:pos="360"/>
        </w:tabs>
        <w:spacing w:after="0" w:line="240" w:lineRule="auto"/>
        <w:ind w:left="360"/>
        <w:jc w:val="both"/>
        <w:rPr>
          <w:rFonts w:cs="Calibri"/>
          <w:i/>
          <w:color w:val="000000"/>
        </w:rPr>
      </w:pPr>
      <w:r>
        <w:rPr>
          <w:rFonts w:cs="Calibri"/>
          <w:i/>
          <w:color w:val="000000"/>
        </w:rPr>
        <w:t>Za vsako zbirko osebnih podatkov pripravite njen »opis«, t.j. evidenco dejavnosti obdelave</w:t>
      </w:r>
      <w:r w:rsidR="005822FD">
        <w:rPr>
          <w:rFonts w:cs="Calibri"/>
          <w:i/>
          <w:color w:val="000000"/>
        </w:rPr>
        <w:t>, ki je lahko tudi v elektronski obliki.</w:t>
      </w:r>
    </w:p>
    <w:p w:rsidR="00D51958" w:rsidRPr="00D51958" w:rsidRDefault="00D51958" w:rsidP="00D51958">
      <w:pPr>
        <w:spacing w:after="0" w:line="240" w:lineRule="auto"/>
        <w:jc w:val="both"/>
        <w:rPr>
          <w:rFonts w:cs="Calibri"/>
          <w:i/>
          <w:color w:val="000000"/>
        </w:rPr>
      </w:pPr>
    </w:p>
    <w:p w:rsidR="00CF3C7C" w:rsidRDefault="003F1B6A" w:rsidP="00192DA0">
      <w:pPr>
        <w:numPr>
          <w:ilvl w:val="0"/>
          <w:numId w:val="8"/>
        </w:numPr>
        <w:shd w:val="clear" w:color="auto" w:fill="99CCFF"/>
        <w:tabs>
          <w:tab w:val="clear" w:pos="720"/>
          <w:tab w:val="num" w:pos="360"/>
        </w:tabs>
        <w:spacing w:after="100"/>
        <w:ind w:left="360"/>
        <w:jc w:val="both"/>
        <w:rPr>
          <w:rFonts w:cs="Calibri"/>
          <w:b/>
          <w:color w:val="000000"/>
          <w:sz w:val="24"/>
          <w:szCs w:val="24"/>
        </w:rPr>
      </w:pPr>
      <w:r>
        <w:rPr>
          <w:rFonts w:cs="Calibri"/>
          <w:b/>
          <w:color w:val="000000"/>
          <w:sz w:val="24"/>
          <w:szCs w:val="24"/>
        </w:rPr>
        <w:t xml:space="preserve">Podatki o </w:t>
      </w:r>
      <w:r w:rsidR="00A81B0F">
        <w:rPr>
          <w:rFonts w:cs="Calibri"/>
          <w:b/>
          <w:color w:val="000000"/>
          <w:sz w:val="24"/>
          <w:szCs w:val="24"/>
        </w:rPr>
        <w:t>zavezancu</w:t>
      </w:r>
      <w:r w:rsidR="00315D93">
        <w:rPr>
          <w:rFonts w:cs="Calibri"/>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7134"/>
      </w:tblGrid>
      <w:tr w:rsidR="003F1B6A" w:rsidRPr="00F04648" w:rsidTr="00F04648">
        <w:tc>
          <w:tcPr>
            <w:tcW w:w="2448" w:type="dxa"/>
            <w:shd w:val="clear" w:color="auto" w:fill="E6E6E6"/>
          </w:tcPr>
          <w:p w:rsidR="003F1B6A" w:rsidRPr="00F04648" w:rsidRDefault="00B7610A" w:rsidP="00F04648">
            <w:pPr>
              <w:spacing w:after="0" w:line="240" w:lineRule="auto"/>
              <w:rPr>
                <w:rFonts w:cs="Calibri"/>
                <w:b/>
                <w:color w:val="000000"/>
              </w:rPr>
            </w:pPr>
            <w:r>
              <w:rPr>
                <w:rFonts w:cs="Calibri"/>
                <w:b/>
                <w:color w:val="000000"/>
              </w:rPr>
              <w:t>N</w:t>
            </w:r>
            <w:r w:rsidR="00D51958" w:rsidRPr="00F04648">
              <w:rPr>
                <w:rFonts w:cs="Calibri"/>
                <w:b/>
                <w:color w:val="000000"/>
              </w:rPr>
              <w:t xml:space="preserve">aziv </w:t>
            </w:r>
            <w:r w:rsidR="00313A8D">
              <w:rPr>
                <w:rFonts w:cs="Calibri"/>
                <w:b/>
                <w:color w:val="000000"/>
              </w:rPr>
              <w:t>ali ime</w:t>
            </w:r>
          </w:p>
        </w:tc>
        <w:tc>
          <w:tcPr>
            <w:tcW w:w="7255" w:type="dxa"/>
          </w:tcPr>
          <w:p w:rsidR="003F1B6A" w:rsidRPr="005906D5" w:rsidRDefault="00313A8D" w:rsidP="00740028">
            <w:pPr>
              <w:spacing w:after="0" w:line="240" w:lineRule="auto"/>
              <w:rPr>
                <w:rFonts w:cs="Calibri"/>
                <w:i/>
                <w:color w:val="808080"/>
              </w:rPr>
            </w:pPr>
            <w:r w:rsidRPr="005906D5">
              <w:rPr>
                <w:rFonts w:cs="Calibri"/>
                <w:i/>
                <w:color w:val="808080"/>
              </w:rPr>
              <w:t xml:space="preserve">npr. </w:t>
            </w:r>
            <w:r w:rsidR="002A4269">
              <w:rPr>
                <w:rFonts w:cs="Calibri"/>
                <w:i/>
                <w:color w:val="808080"/>
              </w:rPr>
              <w:t>Računovodski servis d.o.o.</w:t>
            </w:r>
          </w:p>
        </w:tc>
      </w:tr>
      <w:tr w:rsidR="003F1B6A" w:rsidRPr="00F04648" w:rsidTr="00F04648">
        <w:tc>
          <w:tcPr>
            <w:tcW w:w="2448" w:type="dxa"/>
            <w:shd w:val="clear" w:color="auto" w:fill="E6E6E6"/>
          </w:tcPr>
          <w:p w:rsidR="003F1B6A" w:rsidRPr="00F04648" w:rsidRDefault="00D1317F" w:rsidP="00F04648">
            <w:pPr>
              <w:spacing w:after="0" w:line="240" w:lineRule="auto"/>
              <w:rPr>
                <w:rFonts w:cs="Calibri"/>
                <w:b/>
                <w:color w:val="000000"/>
              </w:rPr>
            </w:pPr>
            <w:r w:rsidRPr="00F04648">
              <w:rPr>
                <w:rFonts w:cs="Calibri"/>
                <w:b/>
                <w:color w:val="000000"/>
              </w:rPr>
              <w:t>Naslov</w:t>
            </w:r>
          </w:p>
        </w:tc>
        <w:tc>
          <w:tcPr>
            <w:tcW w:w="7255" w:type="dxa"/>
          </w:tcPr>
          <w:p w:rsidR="003F1B6A" w:rsidRPr="005906D5" w:rsidRDefault="00313A8D" w:rsidP="00740028">
            <w:pPr>
              <w:spacing w:after="0" w:line="240" w:lineRule="auto"/>
              <w:rPr>
                <w:rFonts w:cs="Calibri"/>
                <w:i/>
                <w:color w:val="808080"/>
              </w:rPr>
            </w:pPr>
            <w:r w:rsidRPr="005906D5">
              <w:rPr>
                <w:rFonts w:cs="Calibri"/>
                <w:i/>
                <w:color w:val="808080"/>
              </w:rPr>
              <w:t>npr.</w:t>
            </w:r>
            <w:r w:rsidR="00740028" w:rsidRPr="005906D5">
              <w:rPr>
                <w:rFonts w:cs="Calibri"/>
                <w:i/>
                <w:color w:val="808080"/>
              </w:rPr>
              <w:t xml:space="preserve"> </w:t>
            </w:r>
            <w:r w:rsidRPr="005906D5">
              <w:rPr>
                <w:rFonts w:cs="Calibri"/>
                <w:i/>
                <w:color w:val="808080"/>
              </w:rPr>
              <w:t>Zaloška cesta 59, 1000 Ljubljana</w:t>
            </w:r>
          </w:p>
        </w:tc>
      </w:tr>
      <w:tr w:rsidR="003F1B6A" w:rsidRPr="00F04648" w:rsidTr="00F04648">
        <w:tc>
          <w:tcPr>
            <w:tcW w:w="2448" w:type="dxa"/>
            <w:shd w:val="clear" w:color="auto" w:fill="E6E6E6"/>
          </w:tcPr>
          <w:p w:rsidR="003F1B6A" w:rsidRPr="00F04648" w:rsidRDefault="00313A8D" w:rsidP="00F04648">
            <w:pPr>
              <w:spacing w:after="100"/>
              <w:jc w:val="both"/>
              <w:rPr>
                <w:rFonts w:cs="Calibri"/>
                <w:b/>
                <w:color w:val="000000"/>
              </w:rPr>
            </w:pPr>
            <w:r>
              <w:rPr>
                <w:rFonts w:cs="Calibri"/>
                <w:b/>
                <w:color w:val="000000"/>
              </w:rPr>
              <w:t>Elektronska pošta</w:t>
            </w:r>
            <w:r w:rsidR="00D1317F" w:rsidRPr="00F04648">
              <w:rPr>
                <w:rFonts w:cs="Calibri"/>
                <w:b/>
                <w:color w:val="000000"/>
              </w:rPr>
              <w:t xml:space="preserve"> </w:t>
            </w:r>
          </w:p>
        </w:tc>
        <w:tc>
          <w:tcPr>
            <w:tcW w:w="7255" w:type="dxa"/>
          </w:tcPr>
          <w:p w:rsidR="003F1B6A" w:rsidRPr="005906D5" w:rsidRDefault="00740028" w:rsidP="00740028">
            <w:pPr>
              <w:spacing w:after="0" w:line="240" w:lineRule="auto"/>
              <w:rPr>
                <w:rFonts w:cs="Calibri"/>
                <w:i/>
                <w:color w:val="808080"/>
              </w:rPr>
            </w:pPr>
            <w:r w:rsidRPr="005906D5">
              <w:rPr>
                <w:rFonts w:cs="Calibri"/>
                <w:i/>
                <w:color w:val="808080"/>
              </w:rPr>
              <w:t xml:space="preserve">npr. </w:t>
            </w:r>
            <w:r w:rsidR="002A4269">
              <w:rPr>
                <w:rFonts w:cs="Calibri"/>
                <w:i/>
                <w:color w:val="808080"/>
              </w:rPr>
              <w:t>nas.enaslov</w:t>
            </w:r>
            <w:r w:rsidR="00313A8D" w:rsidRPr="005906D5">
              <w:rPr>
                <w:rFonts w:cs="Calibri"/>
                <w:i/>
                <w:color w:val="808080"/>
              </w:rPr>
              <w:t>@</w:t>
            </w:r>
            <w:r w:rsidR="002A4269">
              <w:rPr>
                <w:rFonts w:cs="Calibri"/>
                <w:i/>
                <w:color w:val="808080"/>
              </w:rPr>
              <w:t>podjetje</w:t>
            </w:r>
            <w:r w:rsidR="00313A8D" w:rsidRPr="005906D5">
              <w:rPr>
                <w:rFonts w:cs="Calibri"/>
                <w:i/>
                <w:color w:val="808080"/>
              </w:rPr>
              <w:t>.si</w:t>
            </w:r>
          </w:p>
        </w:tc>
      </w:tr>
      <w:tr w:rsidR="00313A8D" w:rsidRPr="00F04648" w:rsidTr="00F04648">
        <w:tc>
          <w:tcPr>
            <w:tcW w:w="2448" w:type="dxa"/>
            <w:shd w:val="clear" w:color="auto" w:fill="E6E6E6"/>
          </w:tcPr>
          <w:p w:rsidR="00313A8D" w:rsidRDefault="00313A8D" w:rsidP="00F04648">
            <w:pPr>
              <w:spacing w:after="100"/>
              <w:jc w:val="both"/>
              <w:rPr>
                <w:rFonts w:cs="Calibri"/>
                <w:b/>
                <w:color w:val="000000"/>
              </w:rPr>
            </w:pPr>
            <w:r>
              <w:rPr>
                <w:rFonts w:cs="Calibri"/>
                <w:b/>
                <w:color w:val="000000"/>
              </w:rPr>
              <w:t>Telefon</w:t>
            </w:r>
          </w:p>
        </w:tc>
        <w:tc>
          <w:tcPr>
            <w:tcW w:w="7255" w:type="dxa"/>
          </w:tcPr>
          <w:p w:rsidR="00313A8D" w:rsidRPr="005906D5" w:rsidRDefault="00740028" w:rsidP="00740028">
            <w:pPr>
              <w:spacing w:after="0" w:line="240" w:lineRule="auto"/>
              <w:rPr>
                <w:rFonts w:cs="Calibri"/>
                <w:i/>
                <w:color w:val="808080"/>
              </w:rPr>
            </w:pPr>
            <w:r w:rsidRPr="005906D5">
              <w:rPr>
                <w:rFonts w:cs="Calibri"/>
                <w:i/>
                <w:color w:val="808080"/>
              </w:rPr>
              <w:t xml:space="preserve">npr. </w:t>
            </w:r>
            <w:r w:rsidR="00313A8D" w:rsidRPr="005906D5">
              <w:rPr>
                <w:rFonts w:cs="Calibri"/>
                <w:i/>
                <w:color w:val="808080"/>
              </w:rPr>
              <w:t>01 230 97 30</w:t>
            </w:r>
          </w:p>
        </w:tc>
      </w:tr>
    </w:tbl>
    <w:p w:rsidR="003F1B6A" w:rsidRDefault="003F1B6A" w:rsidP="0086274E">
      <w:pPr>
        <w:spacing w:after="0"/>
        <w:jc w:val="both"/>
        <w:rPr>
          <w:rFonts w:cs="Calibri"/>
          <w:b/>
          <w:color w:val="000000"/>
          <w:sz w:val="20"/>
          <w:szCs w:val="20"/>
        </w:rPr>
      </w:pPr>
    </w:p>
    <w:p w:rsidR="00492719" w:rsidRPr="00492719" w:rsidRDefault="00492719" w:rsidP="00492719">
      <w:pPr>
        <w:spacing w:after="0"/>
        <w:jc w:val="both"/>
        <w:rPr>
          <w:rFonts w:cs="Calibri"/>
          <w:b/>
          <w:color w:val="000000"/>
          <w:sz w:val="20"/>
          <w:szCs w:val="20"/>
        </w:rPr>
      </w:pPr>
    </w:p>
    <w:p w:rsidR="00492719" w:rsidRDefault="00492719" w:rsidP="00AD116D">
      <w:pPr>
        <w:spacing w:after="0"/>
        <w:jc w:val="both"/>
        <w:rPr>
          <w:rFonts w:cs="Calibri"/>
          <w:b/>
          <w:color w:val="000000"/>
          <w:sz w:val="20"/>
          <w:szCs w:val="20"/>
        </w:rPr>
      </w:pPr>
      <w:r w:rsidRPr="00492719">
        <w:rPr>
          <w:rFonts w:cs="Calibri"/>
          <w:b/>
          <w:color w:val="000000"/>
          <w:sz w:val="20"/>
          <w:szCs w:val="20"/>
        </w:rPr>
        <w:t xml:space="preserve">Podatki o </w:t>
      </w:r>
      <w:r w:rsidRPr="001B7535">
        <w:rPr>
          <w:rFonts w:cs="Calibri"/>
          <w:b/>
          <w:color w:val="000000"/>
          <w:sz w:val="20"/>
          <w:szCs w:val="20"/>
          <w:u w:val="single"/>
        </w:rPr>
        <w:t>pooblaščeni osebi za varstvo osebnih podatkov</w:t>
      </w:r>
      <w:r w:rsidRPr="00492719">
        <w:rPr>
          <w:rFonts w:cs="Calibri"/>
          <w:b/>
          <w:color w:val="000000"/>
          <w:sz w:val="20"/>
          <w:szCs w:val="20"/>
        </w:rPr>
        <w:t>, če je imenovana</w:t>
      </w:r>
    </w:p>
    <w:p w:rsidR="00AD116D" w:rsidRPr="00492719" w:rsidRDefault="00AD116D" w:rsidP="00736C65">
      <w:pPr>
        <w:spacing w:after="0"/>
        <w:jc w:val="both"/>
        <w:rPr>
          <w:rFonts w:cs="Calibr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34"/>
      </w:tblGrid>
      <w:tr w:rsidR="00492719" w:rsidRPr="00492719" w:rsidTr="00736C6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Ime in priimek</w:t>
            </w:r>
          </w:p>
        </w:tc>
        <w:tc>
          <w:tcPr>
            <w:tcW w:w="6334" w:type="dxa"/>
          </w:tcPr>
          <w:p w:rsidR="00492719" w:rsidRPr="00492719" w:rsidRDefault="00492719" w:rsidP="002C517D">
            <w:pPr>
              <w:spacing w:after="0" w:line="240" w:lineRule="auto"/>
              <w:rPr>
                <w:rFonts w:cs="Calibri"/>
                <w:b/>
                <w:i/>
                <w:color w:val="000000"/>
                <w:sz w:val="20"/>
                <w:szCs w:val="20"/>
              </w:rPr>
            </w:pPr>
            <w:r w:rsidRPr="005906D5">
              <w:rPr>
                <w:rFonts w:cs="Calibri"/>
                <w:i/>
                <w:color w:val="808080"/>
              </w:rPr>
              <w:t>Nasvet: Več informacij o dolžnosti imenovanja pooblaščenih oseb najdete na spletni stran Informacijskega pooblaščenca</w:t>
            </w:r>
            <w:r w:rsidRPr="005906D5">
              <w:rPr>
                <w:rFonts w:cs="Calibri"/>
                <w:i/>
                <w:color w:val="808080"/>
                <w:vertAlign w:val="superscript"/>
              </w:rPr>
              <w:footnoteReference w:id="1"/>
            </w:r>
            <w:r w:rsidRPr="005906D5">
              <w:rPr>
                <w:rFonts w:cs="Calibri"/>
                <w:i/>
                <w:color w:val="808080"/>
              </w:rPr>
              <w:t>.</w:t>
            </w:r>
            <w:r w:rsidRPr="00492719">
              <w:rPr>
                <w:rFonts w:cs="Calibri"/>
                <w:b/>
                <w:i/>
                <w:color w:val="000000"/>
                <w:sz w:val="20"/>
                <w:szCs w:val="20"/>
              </w:rPr>
              <w:t xml:space="preserve"> </w:t>
            </w:r>
          </w:p>
        </w:tc>
      </w:tr>
      <w:tr w:rsidR="00492719" w:rsidRPr="00492719" w:rsidTr="00736C6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Delovno mesto</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736C6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Elektronski naslov</w:t>
            </w:r>
          </w:p>
        </w:tc>
        <w:tc>
          <w:tcPr>
            <w:tcW w:w="6334" w:type="dxa"/>
          </w:tcPr>
          <w:p w:rsidR="00492719" w:rsidRPr="00492719" w:rsidRDefault="00492719" w:rsidP="00492719">
            <w:pPr>
              <w:spacing w:after="0"/>
              <w:jc w:val="both"/>
              <w:rPr>
                <w:rFonts w:cs="Calibri"/>
                <w:b/>
                <w:i/>
                <w:color w:val="000000"/>
                <w:sz w:val="20"/>
                <w:szCs w:val="20"/>
              </w:rPr>
            </w:pPr>
          </w:p>
        </w:tc>
      </w:tr>
      <w:tr w:rsidR="00492719" w:rsidRPr="00492719" w:rsidTr="00736C65">
        <w:tc>
          <w:tcPr>
            <w:tcW w:w="2127" w:type="dxa"/>
            <w:shd w:val="clear" w:color="auto" w:fill="E6E6E6"/>
          </w:tcPr>
          <w:p w:rsidR="00492719" w:rsidRPr="00492719" w:rsidRDefault="00492719" w:rsidP="00492719">
            <w:pPr>
              <w:spacing w:after="0"/>
              <w:jc w:val="both"/>
              <w:rPr>
                <w:rFonts w:cs="Calibri"/>
                <w:b/>
                <w:color w:val="000000"/>
                <w:sz w:val="20"/>
                <w:szCs w:val="20"/>
              </w:rPr>
            </w:pPr>
            <w:r w:rsidRPr="00492719">
              <w:rPr>
                <w:rFonts w:cs="Calibri"/>
                <w:b/>
                <w:color w:val="000000"/>
                <w:sz w:val="20"/>
                <w:szCs w:val="20"/>
              </w:rPr>
              <w:t>Telefon</w:t>
            </w:r>
          </w:p>
        </w:tc>
        <w:tc>
          <w:tcPr>
            <w:tcW w:w="6334" w:type="dxa"/>
          </w:tcPr>
          <w:p w:rsidR="00492719" w:rsidRPr="00492719" w:rsidRDefault="00492719" w:rsidP="00492719">
            <w:pPr>
              <w:spacing w:after="0"/>
              <w:jc w:val="both"/>
              <w:rPr>
                <w:rFonts w:cs="Calibri"/>
                <w:b/>
                <w:i/>
                <w:color w:val="000000"/>
                <w:sz w:val="20"/>
                <w:szCs w:val="20"/>
              </w:rPr>
            </w:pPr>
          </w:p>
        </w:tc>
      </w:tr>
    </w:tbl>
    <w:p w:rsidR="00492719" w:rsidRDefault="00492719" w:rsidP="00492719">
      <w:pPr>
        <w:spacing w:after="0"/>
        <w:jc w:val="both"/>
        <w:rPr>
          <w:rFonts w:cs="Calibri"/>
          <w:b/>
          <w:color w:val="000000"/>
          <w:sz w:val="20"/>
          <w:szCs w:val="20"/>
        </w:rPr>
      </w:pPr>
    </w:p>
    <w:p w:rsidR="00D019B0" w:rsidRDefault="006A69F7" w:rsidP="00D019B0">
      <w:pPr>
        <w:spacing w:after="0"/>
        <w:jc w:val="both"/>
        <w:rPr>
          <w:rFonts w:cs="Calibri"/>
          <w:b/>
          <w:color w:val="000000"/>
          <w:sz w:val="20"/>
          <w:szCs w:val="20"/>
        </w:rPr>
      </w:pPr>
      <w:r>
        <w:rPr>
          <w:rFonts w:cs="Calibri"/>
          <w:b/>
          <w:color w:val="000000"/>
          <w:sz w:val="20"/>
          <w:szCs w:val="20"/>
        </w:rPr>
        <w:br w:type="page"/>
      </w:r>
    </w:p>
    <w:p w:rsidR="00D019B0" w:rsidRDefault="00D019B0" w:rsidP="00736C65">
      <w:pPr>
        <w:numPr>
          <w:ilvl w:val="0"/>
          <w:numId w:val="8"/>
        </w:numPr>
        <w:shd w:val="clear" w:color="auto" w:fill="99CCFF"/>
        <w:tabs>
          <w:tab w:val="clear" w:pos="720"/>
          <w:tab w:val="num" w:pos="360"/>
        </w:tabs>
        <w:spacing w:after="100"/>
        <w:ind w:left="360"/>
        <w:jc w:val="both"/>
        <w:rPr>
          <w:rFonts w:cs="Calibri"/>
          <w:b/>
          <w:color w:val="000000"/>
          <w:sz w:val="24"/>
          <w:szCs w:val="24"/>
        </w:rPr>
      </w:pPr>
      <w:r>
        <w:rPr>
          <w:rFonts w:cs="Calibri"/>
          <w:b/>
          <w:color w:val="000000"/>
          <w:sz w:val="24"/>
          <w:szCs w:val="24"/>
        </w:rPr>
        <w:lastRenderedPageBreak/>
        <w:t>Podatki o vseh upravljavcih</w:t>
      </w:r>
      <w:r w:rsidR="00FE60CC">
        <w:rPr>
          <w:rFonts w:cs="Calibri"/>
          <w:b/>
          <w:color w:val="000000"/>
          <w:sz w:val="24"/>
          <w:szCs w:val="24"/>
        </w:rPr>
        <w:t xml:space="preserve"> in obdelovalcih</w:t>
      </w:r>
      <w:r>
        <w:rPr>
          <w:rFonts w:cs="Calibri"/>
          <w:b/>
          <w:color w:val="000000"/>
          <w:sz w:val="24"/>
          <w:szCs w:val="24"/>
        </w:rPr>
        <w:t xml:space="preserve">,  </w:t>
      </w:r>
      <w:r w:rsidRPr="00A848BA">
        <w:rPr>
          <w:rFonts w:cs="Calibri"/>
          <w:b/>
          <w:color w:val="000000"/>
          <w:sz w:val="24"/>
          <w:szCs w:val="24"/>
        </w:rPr>
        <w:t>v imenu kater</w:t>
      </w:r>
      <w:r>
        <w:rPr>
          <w:rFonts w:cs="Calibri"/>
          <w:b/>
          <w:color w:val="000000"/>
          <w:sz w:val="24"/>
          <w:szCs w:val="24"/>
        </w:rPr>
        <w:t>ih</w:t>
      </w:r>
      <w:r w:rsidRPr="00A848BA">
        <w:rPr>
          <w:rFonts w:cs="Calibri"/>
          <w:b/>
          <w:color w:val="000000"/>
          <w:sz w:val="24"/>
          <w:szCs w:val="24"/>
        </w:rPr>
        <w:t xml:space="preserve"> deluje</w:t>
      </w:r>
      <w:r>
        <w:rPr>
          <w:rFonts w:cs="Calibri"/>
          <w:b/>
          <w:color w:val="000000"/>
          <w:sz w:val="24"/>
          <w:szCs w:val="24"/>
        </w:rPr>
        <w:t>mo</w:t>
      </w:r>
      <w:r w:rsidRPr="00A848BA">
        <w:rPr>
          <w:rFonts w:cs="Calibri"/>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8"/>
        <w:gridCol w:w="7061"/>
      </w:tblGrid>
      <w:tr w:rsidR="00D019B0" w:rsidRPr="00F04648" w:rsidTr="00C27573">
        <w:tc>
          <w:tcPr>
            <w:tcW w:w="2448" w:type="dxa"/>
            <w:shd w:val="clear" w:color="auto" w:fill="E6E6E6"/>
          </w:tcPr>
          <w:p w:rsidR="00D019B0" w:rsidRPr="00F04648" w:rsidRDefault="00D019B0" w:rsidP="00C27573">
            <w:pPr>
              <w:spacing w:after="0" w:line="240" w:lineRule="auto"/>
              <w:rPr>
                <w:rFonts w:cs="Calibri"/>
                <w:b/>
                <w:color w:val="000000"/>
              </w:rPr>
            </w:pPr>
            <w:r>
              <w:rPr>
                <w:rFonts w:cs="Calibri"/>
                <w:b/>
                <w:color w:val="000000"/>
              </w:rPr>
              <w:t>N</w:t>
            </w:r>
            <w:r w:rsidRPr="00A848BA">
              <w:rPr>
                <w:rFonts w:cs="Calibri"/>
                <w:b/>
                <w:color w:val="000000"/>
              </w:rPr>
              <w:t>aziv ali ime in kontaktn</w:t>
            </w:r>
            <w:r w:rsidR="00246A20">
              <w:rPr>
                <w:rFonts w:cs="Calibri"/>
                <w:b/>
                <w:color w:val="000000"/>
              </w:rPr>
              <w:t>i</w:t>
            </w:r>
            <w:r w:rsidRPr="00A848BA">
              <w:rPr>
                <w:rFonts w:cs="Calibri"/>
                <w:b/>
                <w:color w:val="000000"/>
              </w:rPr>
              <w:t xml:space="preserve"> podatk</w:t>
            </w:r>
            <w:r w:rsidR="00246A20">
              <w:rPr>
                <w:rFonts w:cs="Calibri"/>
                <w:b/>
                <w:color w:val="000000"/>
              </w:rPr>
              <w:t>i</w:t>
            </w:r>
            <w:r w:rsidRPr="00A848BA">
              <w:rPr>
                <w:rFonts w:cs="Calibri"/>
                <w:b/>
                <w:color w:val="000000"/>
              </w:rPr>
              <w:t xml:space="preserve">  </w:t>
            </w:r>
            <w:r>
              <w:rPr>
                <w:rFonts w:cs="Calibri"/>
                <w:b/>
                <w:color w:val="000000"/>
              </w:rPr>
              <w:t xml:space="preserve">vseh </w:t>
            </w:r>
            <w:r w:rsidRPr="00A848BA">
              <w:rPr>
                <w:rFonts w:cs="Calibri"/>
                <w:b/>
                <w:color w:val="000000"/>
              </w:rPr>
              <w:t>upravljavc</w:t>
            </w:r>
            <w:r>
              <w:rPr>
                <w:rFonts w:cs="Calibri"/>
                <w:b/>
                <w:color w:val="000000"/>
              </w:rPr>
              <w:t>ev</w:t>
            </w:r>
            <w:r w:rsidRPr="00A848BA">
              <w:rPr>
                <w:rFonts w:cs="Calibri"/>
                <w:b/>
                <w:color w:val="000000"/>
              </w:rPr>
              <w:t>, v imenu katerega deluje obdelovalec</w:t>
            </w:r>
          </w:p>
        </w:tc>
        <w:tc>
          <w:tcPr>
            <w:tcW w:w="7255" w:type="dxa"/>
            <w:gridSpan w:val="2"/>
          </w:tcPr>
          <w:p w:rsidR="00D019B0" w:rsidRDefault="00D019B0" w:rsidP="00C27573">
            <w:pPr>
              <w:spacing w:after="0" w:line="240" w:lineRule="auto"/>
              <w:rPr>
                <w:rFonts w:cs="Calibri"/>
                <w:i/>
                <w:color w:val="808080"/>
              </w:rPr>
            </w:pPr>
            <w:r>
              <w:rPr>
                <w:rFonts w:cs="Calibri"/>
                <w:i/>
                <w:color w:val="808080"/>
              </w:rPr>
              <w:t>Nasvet: Svoje zbirke mora</w:t>
            </w:r>
            <w:r w:rsidR="00AE1E2C">
              <w:rPr>
                <w:rFonts w:cs="Calibri"/>
                <w:i/>
                <w:color w:val="808080"/>
              </w:rPr>
              <w:t>te</w:t>
            </w:r>
            <w:r>
              <w:rPr>
                <w:rFonts w:cs="Calibri"/>
                <w:i/>
                <w:color w:val="808080"/>
              </w:rPr>
              <w:t xml:space="preserve"> popisati </w:t>
            </w:r>
            <w:r w:rsidRPr="00736C65">
              <w:rPr>
                <w:rFonts w:cs="Calibri"/>
                <w:i/>
                <w:color w:val="808080"/>
                <w:u w:val="single"/>
              </w:rPr>
              <w:t>tudi obdelovalci</w:t>
            </w:r>
            <w:r>
              <w:rPr>
                <w:rFonts w:cs="Calibri"/>
                <w:i/>
                <w:color w:val="808080"/>
              </w:rPr>
              <w:t>, torej organizacije, ki deluje</w:t>
            </w:r>
            <w:r w:rsidR="00AE1E2C">
              <w:rPr>
                <w:rFonts w:cs="Calibri"/>
                <w:i/>
                <w:color w:val="808080"/>
              </w:rPr>
              <w:t>te</w:t>
            </w:r>
            <w:r>
              <w:rPr>
                <w:rFonts w:cs="Calibri"/>
                <w:i/>
                <w:color w:val="808080"/>
              </w:rPr>
              <w:t xml:space="preserve"> </w:t>
            </w:r>
            <w:r w:rsidRPr="0072669B">
              <w:rPr>
                <w:rFonts w:cs="Calibri"/>
                <w:i/>
                <w:color w:val="808080"/>
                <w:u w:val="single"/>
              </w:rPr>
              <w:t>v imenu in za račun drugih</w:t>
            </w:r>
            <w:r>
              <w:rPr>
                <w:rFonts w:cs="Calibri"/>
                <w:i/>
                <w:color w:val="808080"/>
              </w:rPr>
              <w:t xml:space="preserve"> oz. jim nudi</w:t>
            </w:r>
            <w:r w:rsidR="00AE1E2C">
              <w:rPr>
                <w:rFonts w:cs="Calibri"/>
                <w:i/>
                <w:color w:val="808080"/>
              </w:rPr>
              <w:t>te</w:t>
            </w:r>
            <w:r>
              <w:rPr>
                <w:rFonts w:cs="Calibri"/>
                <w:i/>
                <w:color w:val="808080"/>
              </w:rPr>
              <w:t xml:space="preserve"> svoje storitve obdelave osebnih podatkov (npr. računovodski servisi, IT storitve, </w:t>
            </w:r>
            <w:r w:rsidR="002A4269">
              <w:rPr>
                <w:rFonts w:cs="Calibri"/>
                <w:i/>
                <w:color w:val="808080"/>
              </w:rPr>
              <w:t xml:space="preserve">zunanji klicni centri. </w:t>
            </w:r>
            <w:r>
              <w:rPr>
                <w:rFonts w:cs="Calibri"/>
                <w:i/>
                <w:color w:val="808080"/>
              </w:rPr>
              <w:t>storitve hrambe podatkov itd.). V tem primeru mora</w:t>
            </w:r>
            <w:r w:rsidR="00AE1E2C">
              <w:rPr>
                <w:rFonts w:cs="Calibri"/>
                <w:i/>
                <w:color w:val="808080"/>
              </w:rPr>
              <w:t>te</w:t>
            </w:r>
            <w:r>
              <w:rPr>
                <w:rFonts w:cs="Calibri"/>
                <w:i/>
                <w:color w:val="808080"/>
              </w:rPr>
              <w:t xml:space="preserve"> navesti, </w:t>
            </w:r>
            <w:r w:rsidRPr="0072669B">
              <w:rPr>
                <w:rFonts w:cs="Calibri"/>
                <w:i/>
                <w:color w:val="808080"/>
                <w:u w:val="single"/>
              </w:rPr>
              <w:t>za katere upravljavce</w:t>
            </w:r>
            <w:r w:rsidR="00AE1E2C">
              <w:rPr>
                <w:rFonts w:cs="Calibri"/>
                <w:i/>
                <w:color w:val="808080"/>
                <w:u w:val="single"/>
              </w:rPr>
              <w:t xml:space="preserve"> ali obdelovalce </w:t>
            </w:r>
            <w:r w:rsidRPr="0072669B">
              <w:rPr>
                <w:rFonts w:cs="Calibri"/>
                <w:i/>
                <w:color w:val="808080"/>
                <w:u w:val="single"/>
              </w:rPr>
              <w:t>vse opravlja</w:t>
            </w:r>
            <w:r w:rsidR="002A4269">
              <w:rPr>
                <w:rFonts w:cs="Calibri"/>
                <w:i/>
                <w:color w:val="808080"/>
                <w:u w:val="single"/>
              </w:rPr>
              <w:t>te</w:t>
            </w:r>
            <w:r w:rsidRPr="0072669B">
              <w:rPr>
                <w:rFonts w:cs="Calibri"/>
                <w:i/>
                <w:color w:val="808080"/>
                <w:u w:val="single"/>
              </w:rPr>
              <w:t xml:space="preserve"> storitv</w:t>
            </w:r>
            <w:r>
              <w:rPr>
                <w:rFonts w:cs="Calibri"/>
                <w:i/>
                <w:color w:val="808080"/>
                <w:u w:val="single"/>
              </w:rPr>
              <w:t>e</w:t>
            </w:r>
            <w:r>
              <w:rPr>
                <w:rFonts w:cs="Calibri"/>
                <w:i/>
                <w:color w:val="808080"/>
              </w:rPr>
              <w:t xml:space="preserve">, </w:t>
            </w:r>
            <w:proofErr w:type="spellStart"/>
            <w:r>
              <w:rPr>
                <w:rFonts w:cs="Calibri"/>
                <w:i/>
                <w:color w:val="808080"/>
              </w:rPr>
              <w:t>t.j</w:t>
            </w:r>
            <w:proofErr w:type="spellEnd"/>
            <w:r>
              <w:rPr>
                <w:rFonts w:cs="Calibri"/>
                <w:i/>
                <w:color w:val="808080"/>
              </w:rPr>
              <w:t xml:space="preserve">. </w:t>
            </w:r>
            <w:r w:rsidRPr="00736C65">
              <w:rPr>
                <w:rFonts w:cs="Calibri"/>
                <w:b/>
                <w:i/>
                <w:color w:val="808080"/>
                <w:u w:val="single"/>
              </w:rPr>
              <w:t>za katere naročnike</w:t>
            </w:r>
            <w:r w:rsidR="002A4269">
              <w:rPr>
                <w:rFonts w:cs="Calibri"/>
                <w:b/>
                <w:i/>
                <w:color w:val="808080"/>
                <w:u w:val="single"/>
              </w:rPr>
              <w:t xml:space="preserve">. </w:t>
            </w:r>
            <w:r w:rsidR="002A4269" w:rsidRPr="00736C65">
              <w:rPr>
                <w:rFonts w:cs="Calibri"/>
                <w:i/>
                <w:color w:val="808080"/>
              </w:rPr>
              <w:t xml:space="preserve">Navesti morate </w:t>
            </w:r>
            <w:r>
              <w:rPr>
                <w:rFonts w:cs="Calibri"/>
                <w:i/>
                <w:color w:val="808080"/>
              </w:rPr>
              <w:t xml:space="preserve"> njihov</w:t>
            </w:r>
            <w:r w:rsidR="002A4269">
              <w:rPr>
                <w:rFonts w:cs="Calibri"/>
                <w:i/>
                <w:color w:val="808080"/>
              </w:rPr>
              <w:t>e</w:t>
            </w:r>
            <w:r>
              <w:rPr>
                <w:rFonts w:cs="Calibri"/>
                <w:i/>
                <w:color w:val="808080"/>
              </w:rPr>
              <w:t xml:space="preserve"> naziv</w:t>
            </w:r>
            <w:r w:rsidR="002A4269">
              <w:rPr>
                <w:rFonts w:cs="Calibri"/>
                <w:i/>
                <w:color w:val="808080"/>
              </w:rPr>
              <w:t>e</w:t>
            </w:r>
            <w:r>
              <w:rPr>
                <w:rFonts w:cs="Calibri"/>
                <w:i/>
                <w:color w:val="808080"/>
              </w:rPr>
              <w:t xml:space="preserve"> in kontaktne podatke, ter podat</w:t>
            </w:r>
            <w:r w:rsidR="00AE1E2C">
              <w:rPr>
                <w:rFonts w:cs="Calibri"/>
                <w:i/>
                <w:color w:val="808080"/>
              </w:rPr>
              <w:t>k</w:t>
            </w:r>
            <w:r>
              <w:rPr>
                <w:rFonts w:cs="Calibri"/>
                <w:i/>
                <w:color w:val="808080"/>
              </w:rPr>
              <w:t xml:space="preserve">e o pooblaščeni osebi in predstavniku, če obstajata.  </w:t>
            </w:r>
          </w:p>
          <w:p w:rsidR="00D019B0" w:rsidRDefault="00D019B0" w:rsidP="00C27573">
            <w:pPr>
              <w:spacing w:after="0" w:line="240" w:lineRule="auto"/>
              <w:rPr>
                <w:rFonts w:cs="Calibri"/>
                <w:i/>
                <w:color w:val="808080"/>
              </w:rPr>
            </w:pPr>
          </w:p>
          <w:p w:rsidR="007362AF" w:rsidRDefault="007362AF" w:rsidP="00C27573">
            <w:pPr>
              <w:spacing w:after="0" w:line="240" w:lineRule="auto"/>
              <w:rPr>
                <w:rFonts w:cs="Calibri"/>
                <w:i/>
                <w:color w:val="808080"/>
              </w:rPr>
            </w:pPr>
            <w:r>
              <w:rPr>
                <w:rFonts w:cs="Calibri"/>
                <w:i/>
                <w:color w:val="808080"/>
              </w:rPr>
              <w:t>Za vsakega vašega »naročnika« izpolnite svojo tabelo pod to točko.</w:t>
            </w:r>
          </w:p>
          <w:p w:rsidR="007362AF" w:rsidRDefault="007362AF" w:rsidP="00C27573">
            <w:pPr>
              <w:spacing w:after="0" w:line="240" w:lineRule="auto"/>
              <w:rPr>
                <w:rFonts w:cs="Calibri"/>
                <w:i/>
                <w:color w:val="808080"/>
              </w:rPr>
            </w:pPr>
          </w:p>
          <w:p w:rsidR="00D019B0" w:rsidRPr="00320DC3" w:rsidRDefault="00D019B0" w:rsidP="00C27573">
            <w:pPr>
              <w:spacing w:after="0" w:line="240" w:lineRule="auto"/>
              <w:rPr>
                <w:rFonts w:cs="Calibri"/>
                <w:i/>
                <w:color w:val="808080"/>
              </w:rPr>
            </w:pPr>
            <w:r>
              <w:rPr>
                <w:rFonts w:cs="Calibri"/>
                <w:i/>
                <w:color w:val="808080"/>
              </w:rPr>
              <w:t>Če je število naročnikov (upravljavcev) veliko in se pogosto spreminja, zadostuje jasna referenca na mesto, kjer so razvidni zahtevani podatki (npr. ustrezna informacijska rešitev).</w:t>
            </w:r>
          </w:p>
        </w:tc>
      </w:tr>
      <w:tr w:rsidR="00D019B0" w:rsidRPr="00F04648" w:rsidTr="00C27573">
        <w:tc>
          <w:tcPr>
            <w:tcW w:w="2448" w:type="dxa"/>
            <w:shd w:val="clear" w:color="auto" w:fill="E6E6E6"/>
          </w:tcPr>
          <w:p w:rsidR="00D019B0" w:rsidRPr="00F04648" w:rsidRDefault="00D019B0" w:rsidP="00C27573">
            <w:pPr>
              <w:spacing w:after="0" w:line="240" w:lineRule="auto"/>
              <w:jc w:val="right"/>
              <w:rPr>
                <w:rFonts w:cs="Calibri"/>
                <w:b/>
                <w:color w:val="000000"/>
              </w:rPr>
            </w:pPr>
            <w:r w:rsidRPr="00F04648">
              <w:rPr>
                <w:rFonts w:cs="Calibri"/>
                <w:b/>
                <w:color w:val="000000"/>
              </w:rPr>
              <w:t>Naslov</w:t>
            </w:r>
          </w:p>
        </w:tc>
        <w:tc>
          <w:tcPr>
            <w:tcW w:w="7255" w:type="dxa"/>
            <w:gridSpan w:val="2"/>
          </w:tcPr>
          <w:p w:rsidR="00D019B0" w:rsidRPr="00320DC3" w:rsidRDefault="00D019B0" w:rsidP="00C27573">
            <w:pPr>
              <w:spacing w:after="0" w:line="240" w:lineRule="auto"/>
              <w:rPr>
                <w:rFonts w:cs="Calibri"/>
                <w:i/>
                <w:color w:val="808080"/>
              </w:rPr>
            </w:pPr>
          </w:p>
        </w:tc>
      </w:tr>
      <w:tr w:rsidR="00D019B0" w:rsidRPr="00F04648" w:rsidTr="00C27573">
        <w:tc>
          <w:tcPr>
            <w:tcW w:w="2448" w:type="dxa"/>
            <w:shd w:val="clear" w:color="auto" w:fill="E6E6E6"/>
          </w:tcPr>
          <w:p w:rsidR="00D019B0" w:rsidRPr="00F04648" w:rsidRDefault="00D019B0" w:rsidP="00C27573">
            <w:pPr>
              <w:spacing w:after="100"/>
              <w:jc w:val="right"/>
              <w:rPr>
                <w:rFonts w:cs="Calibri"/>
                <w:b/>
                <w:color w:val="000000"/>
              </w:rPr>
            </w:pPr>
            <w:r>
              <w:rPr>
                <w:rFonts w:cs="Calibri"/>
                <w:b/>
                <w:color w:val="000000"/>
              </w:rPr>
              <w:t>Elektronska pošta</w:t>
            </w:r>
            <w:r w:rsidRPr="00F04648">
              <w:rPr>
                <w:rFonts w:cs="Calibri"/>
                <w:b/>
                <w:color w:val="000000"/>
              </w:rPr>
              <w:t xml:space="preserve"> </w:t>
            </w:r>
          </w:p>
        </w:tc>
        <w:tc>
          <w:tcPr>
            <w:tcW w:w="7255" w:type="dxa"/>
            <w:gridSpan w:val="2"/>
          </w:tcPr>
          <w:p w:rsidR="00D019B0" w:rsidRPr="00320DC3" w:rsidRDefault="00D019B0" w:rsidP="00C27573">
            <w:pPr>
              <w:spacing w:after="0" w:line="240" w:lineRule="auto"/>
              <w:rPr>
                <w:rFonts w:cs="Calibri"/>
                <w:i/>
                <w:color w:val="808080"/>
              </w:rPr>
            </w:pPr>
          </w:p>
        </w:tc>
      </w:tr>
      <w:tr w:rsidR="00D019B0" w:rsidRPr="00F04648" w:rsidTr="00C27573">
        <w:tc>
          <w:tcPr>
            <w:tcW w:w="2448" w:type="dxa"/>
            <w:shd w:val="clear" w:color="auto" w:fill="E6E6E6"/>
          </w:tcPr>
          <w:p w:rsidR="00D019B0" w:rsidRDefault="00D019B0" w:rsidP="00C27573">
            <w:pPr>
              <w:spacing w:after="100"/>
              <w:jc w:val="right"/>
              <w:rPr>
                <w:rFonts w:cs="Calibri"/>
                <w:b/>
                <w:color w:val="000000"/>
              </w:rPr>
            </w:pPr>
            <w:r>
              <w:rPr>
                <w:rFonts w:cs="Calibri"/>
                <w:b/>
                <w:color w:val="000000"/>
              </w:rPr>
              <w:t>Telefon</w:t>
            </w:r>
          </w:p>
        </w:tc>
        <w:tc>
          <w:tcPr>
            <w:tcW w:w="7255" w:type="dxa"/>
            <w:gridSpan w:val="2"/>
          </w:tcPr>
          <w:p w:rsidR="00D019B0" w:rsidRPr="00320DC3" w:rsidRDefault="00D019B0" w:rsidP="00C27573">
            <w:pPr>
              <w:spacing w:after="0" w:line="240" w:lineRule="auto"/>
              <w:rPr>
                <w:rFonts w:cs="Calibri"/>
                <w:i/>
                <w:color w:val="808080"/>
              </w:rPr>
            </w:pPr>
          </w:p>
        </w:tc>
      </w:tr>
      <w:tr w:rsidR="00D019B0" w:rsidRPr="00F04648" w:rsidTr="00C27573">
        <w:tc>
          <w:tcPr>
            <w:tcW w:w="2448" w:type="dxa"/>
            <w:shd w:val="clear" w:color="auto" w:fill="E6E6E6"/>
          </w:tcPr>
          <w:p w:rsidR="00D019B0" w:rsidRPr="00054DC6" w:rsidRDefault="00FE60CC" w:rsidP="00C27573">
            <w:pPr>
              <w:spacing w:after="100"/>
              <w:jc w:val="right"/>
              <w:rPr>
                <w:rFonts w:cs="Calibri"/>
                <w:color w:val="000000"/>
              </w:rPr>
            </w:pPr>
            <w:r>
              <w:rPr>
                <w:rFonts w:cs="Calibri"/>
                <w:color w:val="000000"/>
              </w:rPr>
              <w:t xml:space="preserve">Ime in kontaktni podatki </w:t>
            </w:r>
            <w:r w:rsidR="00D019B0" w:rsidRPr="00054DC6">
              <w:rPr>
                <w:rFonts w:cs="Calibri"/>
                <w:color w:val="000000"/>
              </w:rPr>
              <w:t xml:space="preserve"> pooblaščen</w:t>
            </w:r>
            <w:r>
              <w:rPr>
                <w:rFonts w:cs="Calibri"/>
                <w:color w:val="000000"/>
              </w:rPr>
              <w:t>e</w:t>
            </w:r>
            <w:r w:rsidR="00D019B0" w:rsidRPr="00054DC6">
              <w:rPr>
                <w:rFonts w:cs="Calibri"/>
                <w:color w:val="000000"/>
              </w:rPr>
              <w:t xml:space="preserve"> oseb</w:t>
            </w:r>
            <w:r>
              <w:rPr>
                <w:rFonts w:cs="Calibri"/>
                <w:color w:val="000000"/>
              </w:rPr>
              <w:t>e</w:t>
            </w:r>
            <w:r w:rsidR="00D019B0" w:rsidRPr="00054DC6">
              <w:rPr>
                <w:rFonts w:cs="Calibri"/>
                <w:color w:val="000000"/>
              </w:rPr>
              <w:t xml:space="preserve"> za varstvo osebnih podatkov, če je imenovana</w:t>
            </w:r>
          </w:p>
        </w:tc>
        <w:tc>
          <w:tcPr>
            <w:tcW w:w="7255" w:type="dxa"/>
            <w:gridSpan w:val="2"/>
          </w:tcPr>
          <w:p w:rsidR="00D019B0" w:rsidRPr="00320DC3" w:rsidRDefault="00246A20" w:rsidP="00C27573">
            <w:pPr>
              <w:spacing w:after="0" w:line="240" w:lineRule="auto"/>
              <w:rPr>
                <w:rFonts w:cs="Calibri"/>
                <w:i/>
                <w:color w:val="808080"/>
              </w:rPr>
            </w:pPr>
            <w:r>
              <w:rPr>
                <w:rFonts w:cs="Calibri"/>
                <w:i/>
                <w:color w:val="808080"/>
              </w:rPr>
              <w:t>Nasvet: Vaši naročniki storitev naj vam sporočijo, ali so imenovali pooblaščeno osebo ter njene kontaktne podatke. Te informacije so lahko zapisane tudi v pogodbi, s katero upravljavec najame storitve obdelovalca.</w:t>
            </w:r>
          </w:p>
        </w:tc>
      </w:tr>
      <w:tr w:rsidR="00D019B0" w:rsidRPr="00F04648" w:rsidTr="00C27573">
        <w:tc>
          <w:tcPr>
            <w:tcW w:w="2448" w:type="dxa"/>
            <w:shd w:val="clear" w:color="auto" w:fill="E6E6E6"/>
          </w:tcPr>
          <w:p w:rsidR="00D019B0" w:rsidRPr="00054DC6" w:rsidRDefault="00FE60CC" w:rsidP="00C27573">
            <w:pPr>
              <w:spacing w:after="100"/>
              <w:jc w:val="right"/>
              <w:rPr>
                <w:rFonts w:cs="Calibri"/>
                <w:color w:val="000000"/>
              </w:rPr>
            </w:pPr>
            <w:r>
              <w:rPr>
                <w:rFonts w:cs="Calibri"/>
                <w:color w:val="000000"/>
              </w:rPr>
              <w:t xml:space="preserve">Ime ali </w:t>
            </w:r>
            <w:r w:rsidR="00D51C87">
              <w:rPr>
                <w:rFonts w:cs="Calibri"/>
                <w:color w:val="000000"/>
              </w:rPr>
              <w:t>naziv</w:t>
            </w:r>
            <w:r>
              <w:rPr>
                <w:rFonts w:cs="Calibri"/>
                <w:color w:val="000000"/>
              </w:rPr>
              <w:t xml:space="preserve"> in kontaktni podatki predstavnika</w:t>
            </w:r>
            <w:r w:rsidR="00D019B0" w:rsidRPr="00054DC6">
              <w:rPr>
                <w:rFonts w:cs="Calibri"/>
                <w:color w:val="000000"/>
              </w:rPr>
              <w:t xml:space="preserve"> </w:t>
            </w:r>
            <w:r>
              <w:rPr>
                <w:rFonts w:cs="Calibri"/>
                <w:color w:val="000000"/>
              </w:rPr>
              <w:t>uprav</w:t>
            </w:r>
            <w:r w:rsidR="00D019B0" w:rsidRPr="00054DC6">
              <w:rPr>
                <w:rFonts w:cs="Calibri"/>
                <w:color w:val="000000"/>
              </w:rPr>
              <w:t>ljavca</w:t>
            </w:r>
            <w:r>
              <w:rPr>
                <w:rFonts w:cs="Calibri"/>
                <w:color w:val="000000"/>
              </w:rPr>
              <w:t xml:space="preserve"> ali obdelovalca</w:t>
            </w:r>
            <w:r w:rsidR="00D019B0" w:rsidRPr="00054DC6">
              <w:rPr>
                <w:rFonts w:cs="Calibri"/>
                <w:color w:val="000000"/>
              </w:rPr>
              <w:t>, če obstaja</w:t>
            </w:r>
          </w:p>
        </w:tc>
        <w:tc>
          <w:tcPr>
            <w:tcW w:w="7255" w:type="dxa"/>
            <w:gridSpan w:val="2"/>
          </w:tcPr>
          <w:p w:rsidR="00D019B0" w:rsidRPr="00320DC3" w:rsidRDefault="00246A20" w:rsidP="00C27573">
            <w:pPr>
              <w:spacing w:after="0" w:line="240" w:lineRule="auto"/>
              <w:rPr>
                <w:rFonts w:cs="Calibri"/>
                <w:i/>
                <w:color w:val="808080"/>
              </w:rPr>
            </w:pPr>
            <w:r w:rsidRPr="00246A20">
              <w:rPr>
                <w:rFonts w:cs="Calibri"/>
                <w:i/>
                <w:color w:val="808080"/>
              </w:rPr>
              <w:t xml:space="preserve">Nasvet: Pred vnosom podatkov preverite določbe uredbe glede predstavnikov (27. člen). Predstavnike so pod pogoji iz tega člena dolžni imenovati upravljavci ali obdelovalci, </w:t>
            </w:r>
            <w:r w:rsidRPr="00736C65">
              <w:rPr>
                <w:rFonts w:cs="Calibri"/>
                <w:i/>
                <w:color w:val="808080"/>
                <w:u w:val="single"/>
              </w:rPr>
              <w:t>ki nimajo sedeža v EU</w:t>
            </w:r>
            <w:r w:rsidRPr="00246A20">
              <w:rPr>
                <w:rFonts w:cs="Calibri"/>
                <w:i/>
                <w:color w:val="808080"/>
              </w:rPr>
              <w:t>.</w:t>
            </w:r>
          </w:p>
        </w:tc>
      </w:tr>
      <w:tr w:rsidR="002C4A58" w:rsidRPr="00F04648" w:rsidTr="00C27573">
        <w:tc>
          <w:tcPr>
            <w:tcW w:w="2448" w:type="dxa"/>
            <w:shd w:val="clear" w:color="auto" w:fill="E6E6E6"/>
          </w:tcPr>
          <w:p w:rsidR="002C4A58" w:rsidRPr="00F04648" w:rsidRDefault="002C4A58" w:rsidP="00736C65">
            <w:pPr>
              <w:spacing w:after="0" w:line="240" w:lineRule="auto"/>
              <w:rPr>
                <w:rFonts w:cs="Calibri"/>
                <w:b/>
                <w:color w:val="000000"/>
              </w:rPr>
            </w:pPr>
            <w:r>
              <w:rPr>
                <w:rFonts w:cs="Calibri"/>
                <w:b/>
                <w:color w:val="000000"/>
              </w:rPr>
              <w:t>Vrste obdelave, ki jih izvajamo v imenu posameznega upravljavca</w:t>
            </w:r>
          </w:p>
        </w:tc>
        <w:tc>
          <w:tcPr>
            <w:tcW w:w="7255" w:type="dxa"/>
            <w:gridSpan w:val="2"/>
          </w:tcPr>
          <w:p w:rsidR="002C4A58" w:rsidRDefault="002C4A58" w:rsidP="00C27573">
            <w:pPr>
              <w:spacing w:after="0" w:line="240" w:lineRule="auto"/>
              <w:rPr>
                <w:rFonts w:cs="Calibri"/>
                <w:i/>
                <w:color w:val="808080"/>
              </w:rPr>
            </w:pPr>
            <w:r>
              <w:rPr>
                <w:rFonts w:cs="Calibri"/>
                <w:i/>
                <w:color w:val="808080"/>
              </w:rPr>
              <w:t>Nasvet: Kot vrste obdelave bi lahko šteli npr. obračun plač, vodenje ocen otrok v šolah, arhiviranje podatkov, izvajanje videonadzora itd. Za istega naročnika lahko izvajate več vrst obdelav.</w:t>
            </w:r>
          </w:p>
          <w:p w:rsidR="00995325" w:rsidRDefault="00995325" w:rsidP="00C27573">
            <w:pPr>
              <w:spacing w:after="0" w:line="240" w:lineRule="auto"/>
              <w:rPr>
                <w:rFonts w:cs="Calibri"/>
                <w:i/>
                <w:color w:val="808080"/>
              </w:rPr>
            </w:pPr>
          </w:p>
          <w:p w:rsidR="00995325" w:rsidRDefault="00995325" w:rsidP="00C27573">
            <w:pPr>
              <w:spacing w:after="0" w:line="240" w:lineRule="auto"/>
              <w:rPr>
                <w:rFonts w:cs="Calibri"/>
                <w:i/>
                <w:color w:val="808080"/>
              </w:rPr>
            </w:pPr>
          </w:p>
          <w:p w:rsidR="00995325" w:rsidRDefault="00995325" w:rsidP="00C27573">
            <w:pPr>
              <w:spacing w:after="0" w:line="240" w:lineRule="auto"/>
              <w:rPr>
                <w:rFonts w:cs="Calibri"/>
                <w:i/>
                <w:color w:val="808080"/>
              </w:rPr>
            </w:pPr>
          </w:p>
          <w:p w:rsidR="00995325" w:rsidRDefault="00995325" w:rsidP="00C27573">
            <w:pPr>
              <w:spacing w:after="0" w:line="240" w:lineRule="auto"/>
              <w:rPr>
                <w:rFonts w:cs="Calibri"/>
                <w:i/>
                <w:color w:val="808080"/>
              </w:rPr>
            </w:pPr>
          </w:p>
          <w:p w:rsidR="00995325" w:rsidRDefault="00995325" w:rsidP="00C27573">
            <w:pPr>
              <w:spacing w:after="0" w:line="240" w:lineRule="auto"/>
              <w:rPr>
                <w:rFonts w:cs="Calibri"/>
                <w:i/>
                <w:color w:val="808080"/>
              </w:rPr>
            </w:pPr>
          </w:p>
          <w:p w:rsidR="00995325" w:rsidRDefault="00995325" w:rsidP="00C27573">
            <w:pPr>
              <w:spacing w:after="0" w:line="240" w:lineRule="auto"/>
              <w:rPr>
                <w:rFonts w:cs="Calibri"/>
                <w:i/>
                <w:color w:val="808080"/>
              </w:rPr>
            </w:pPr>
          </w:p>
          <w:p w:rsidR="00995325" w:rsidRPr="00320DC3" w:rsidRDefault="00995325" w:rsidP="00C27573">
            <w:pPr>
              <w:spacing w:after="0" w:line="240" w:lineRule="auto"/>
              <w:rPr>
                <w:rFonts w:cs="Calibri"/>
                <w:i/>
                <w:color w:val="808080"/>
              </w:rPr>
            </w:pPr>
          </w:p>
        </w:tc>
      </w:tr>
      <w:tr w:rsidR="002C4A58" w:rsidRPr="002C4A58" w:rsidTr="00C27573">
        <w:tc>
          <w:tcPr>
            <w:tcW w:w="2518" w:type="dxa"/>
            <w:gridSpan w:val="2"/>
            <w:shd w:val="clear" w:color="auto" w:fill="E6E6E6"/>
          </w:tcPr>
          <w:p w:rsidR="002C4A58" w:rsidRPr="002C4A58" w:rsidRDefault="002C4A58" w:rsidP="002C4A58">
            <w:pPr>
              <w:spacing w:after="0" w:line="240" w:lineRule="auto"/>
              <w:rPr>
                <w:rFonts w:cs="Calibri"/>
                <w:b/>
                <w:color w:val="000000"/>
              </w:rPr>
            </w:pPr>
            <w:r w:rsidRPr="002C4A58">
              <w:rPr>
                <w:rFonts w:cs="Calibri"/>
                <w:b/>
                <w:bCs/>
                <w:color w:val="000000"/>
              </w:rPr>
              <w:t>Informacije o prenosih osebnih podatkov v tretjo državo ali mednarodno organizacijo</w:t>
            </w:r>
          </w:p>
        </w:tc>
        <w:tc>
          <w:tcPr>
            <w:tcW w:w="7185" w:type="dxa"/>
          </w:tcPr>
          <w:p w:rsidR="002C4A58" w:rsidRPr="002C4A58" w:rsidRDefault="002C4A58" w:rsidP="002C4A58">
            <w:pPr>
              <w:spacing w:after="0" w:line="240" w:lineRule="auto"/>
              <w:rPr>
                <w:rFonts w:cs="Calibri"/>
                <w:i/>
                <w:color w:val="808080"/>
              </w:rPr>
            </w:pPr>
            <w:r w:rsidRPr="002C4A58">
              <w:rPr>
                <w:rFonts w:cs="Calibri"/>
                <w:i/>
                <w:color w:val="808080"/>
              </w:rPr>
              <w:t>Nasvet: Podrobno preverite, ali se osebni podatki iz zbirke prenašajo v tretje države (</w:t>
            </w:r>
            <w:proofErr w:type="spellStart"/>
            <w:r w:rsidRPr="002C4A58">
              <w:rPr>
                <w:rFonts w:cs="Calibri"/>
                <w:i/>
                <w:color w:val="808080"/>
              </w:rPr>
              <w:t>t.j</w:t>
            </w:r>
            <w:proofErr w:type="spellEnd"/>
            <w:r w:rsidRPr="002C4A58">
              <w:rPr>
                <w:rFonts w:cs="Calibri"/>
                <w:i/>
                <w:color w:val="808080"/>
              </w:rPr>
              <w:t>. države izven EU) ali mednarodne organizacije (npr. Združeni narodi). Navedite ime tretjih držav ali mednarodnih organizacij, v primeru tretjih držav priporočljivo tudi nazive podjetij ali organizacij, ki jim prenašate osebne podatke. Posebej preverite vaše dolžnosti, če gre za prenos iz registra, ki je namenjen zagotavljanju informacij javnosti (1e in 2c odstavek člena 3 Uredbe)</w:t>
            </w:r>
            <w:r w:rsidR="00995325">
              <w:rPr>
                <w:rFonts w:cs="Calibri"/>
                <w:i/>
                <w:color w:val="808080"/>
              </w:rPr>
              <w:t>.</w:t>
            </w:r>
            <w:r w:rsidRPr="002C4A58">
              <w:rPr>
                <w:rFonts w:cs="Calibri"/>
                <w:i/>
                <w:color w:val="808080"/>
              </w:rPr>
              <w:t xml:space="preserve">                                                                                                                                                                                                                                                                                                                                                                                                                                                                                                                                                                                                                                                            </w:t>
            </w:r>
          </w:p>
          <w:p w:rsidR="002C4A58" w:rsidRPr="002C4A58" w:rsidRDefault="002C4A58" w:rsidP="002C4A58">
            <w:pPr>
              <w:spacing w:after="0" w:line="240" w:lineRule="auto"/>
              <w:rPr>
                <w:rFonts w:cs="Calibri"/>
                <w:i/>
                <w:color w:val="808080"/>
              </w:rPr>
            </w:pPr>
          </w:p>
          <w:p w:rsidR="002C4A58" w:rsidRPr="002C4A58" w:rsidRDefault="002C4A58" w:rsidP="002C4A58">
            <w:pPr>
              <w:spacing w:after="0" w:line="240" w:lineRule="auto"/>
              <w:rPr>
                <w:rFonts w:cs="Calibri"/>
                <w:i/>
                <w:color w:val="808080"/>
              </w:rPr>
            </w:pPr>
            <w:r w:rsidRPr="002C4A58">
              <w:rPr>
                <w:rFonts w:cs="Calibri"/>
                <w:i/>
                <w:color w:val="808080"/>
              </w:rPr>
              <w:t>Primeri, ko gre za prenos v tretje države:</w:t>
            </w:r>
          </w:p>
          <w:p w:rsidR="002C4A58" w:rsidRPr="002C4A58" w:rsidRDefault="002C4A58" w:rsidP="002C4A58">
            <w:pPr>
              <w:numPr>
                <w:ilvl w:val="0"/>
                <w:numId w:val="14"/>
              </w:numPr>
              <w:spacing w:after="0" w:line="240" w:lineRule="auto"/>
              <w:rPr>
                <w:rFonts w:cs="Calibri"/>
                <w:i/>
                <w:color w:val="808080"/>
              </w:rPr>
            </w:pPr>
            <w:r w:rsidRPr="002C4A58">
              <w:rPr>
                <w:rFonts w:cs="Calibri"/>
                <w:i/>
                <w:color w:val="808080"/>
              </w:rPr>
              <w:t>uporaba storitve računalništva v oblaku za hrambo podatkov, če se podatki hranijo izven EU,</w:t>
            </w:r>
          </w:p>
          <w:p w:rsidR="002C4A58" w:rsidRPr="002C4A58" w:rsidRDefault="002C4A58" w:rsidP="00736C65">
            <w:pPr>
              <w:numPr>
                <w:ilvl w:val="0"/>
                <w:numId w:val="14"/>
              </w:numPr>
              <w:spacing w:after="0" w:line="240" w:lineRule="auto"/>
              <w:rPr>
                <w:rFonts w:cs="Calibri"/>
                <w:i/>
                <w:color w:val="808080"/>
              </w:rPr>
            </w:pPr>
            <w:r w:rsidRPr="002C4A58">
              <w:rPr>
                <w:rFonts w:cs="Calibri"/>
                <w:i/>
                <w:color w:val="808080"/>
              </w:rPr>
              <w:t>podjetje</w:t>
            </w:r>
            <w:r w:rsidR="007362AF">
              <w:rPr>
                <w:rFonts w:cs="Calibri"/>
                <w:i/>
                <w:color w:val="808080"/>
              </w:rPr>
              <w:t xml:space="preserve"> ZDA</w:t>
            </w:r>
            <w:r w:rsidRPr="002C4A58">
              <w:rPr>
                <w:rFonts w:cs="Calibri"/>
                <w:i/>
                <w:color w:val="808080"/>
              </w:rPr>
              <w:t xml:space="preserve"> </w:t>
            </w:r>
            <w:r w:rsidR="007362AF">
              <w:rPr>
                <w:rFonts w:cs="Calibri"/>
                <w:i/>
                <w:color w:val="808080"/>
              </w:rPr>
              <w:t xml:space="preserve">vam </w:t>
            </w:r>
            <w:r w:rsidR="00324BD6">
              <w:rPr>
                <w:rFonts w:cs="Calibri"/>
                <w:i/>
                <w:color w:val="808080"/>
              </w:rPr>
              <w:t xml:space="preserve">kot ponudniku oglaševanja </w:t>
            </w:r>
            <w:r w:rsidR="007362AF">
              <w:rPr>
                <w:rFonts w:cs="Calibri"/>
                <w:i/>
                <w:color w:val="808080"/>
              </w:rPr>
              <w:t>zagotavlja storitev razpošiljanja e-novic na naslove posameznikov pri vaših naročnikih.</w:t>
            </w:r>
          </w:p>
        </w:tc>
      </w:tr>
      <w:tr w:rsidR="002C4A58" w:rsidRPr="00F04648" w:rsidTr="002C4A58">
        <w:tc>
          <w:tcPr>
            <w:tcW w:w="2518" w:type="dxa"/>
            <w:gridSpan w:val="2"/>
            <w:tcBorders>
              <w:top w:val="single" w:sz="4" w:space="0" w:color="auto"/>
              <w:left w:val="single" w:sz="4" w:space="0" w:color="auto"/>
              <w:bottom w:val="single" w:sz="4" w:space="0" w:color="auto"/>
              <w:right w:val="single" w:sz="4" w:space="0" w:color="auto"/>
            </w:tcBorders>
            <w:shd w:val="clear" w:color="auto" w:fill="E6E6E6"/>
          </w:tcPr>
          <w:p w:rsidR="002C4A58" w:rsidRPr="002C4A58" w:rsidRDefault="002C4A58" w:rsidP="00C27573">
            <w:pPr>
              <w:spacing w:after="0" w:line="240" w:lineRule="auto"/>
              <w:rPr>
                <w:rFonts w:cs="Calibri"/>
                <w:b/>
                <w:bCs/>
                <w:color w:val="000000"/>
              </w:rPr>
            </w:pPr>
            <w:r w:rsidRPr="00C5347E">
              <w:rPr>
                <w:rFonts w:cs="Calibri"/>
                <w:b/>
                <w:bCs/>
                <w:color w:val="000000"/>
              </w:rPr>
              <w:lastRenderedPageBreak/>
              <w:t>Splošen opis varovanja zbirke osebnih podatkov</w:t>
            </w:r>
          </w:p>
        </w:tc>
        <w:tc>
          <w:tcPr>
            <w:tcW w:w="7185" w:type="dxa"/>
            <w:tcBorders>
              <w:top w:val="single" w:sz="4" w:space="0" w:color="auto"/>
              <w:left w:val="single" w:sz="4" w:space="0" w:color="auto"/>
              <w:bottom w:val="single" w:sz="4" w:space="0" w:color="auto"/>
              <w:right w:val="single" w:sz="4" w:space="0" w:color="auto"/>
            </w:tcBorders>
          </w:tcPr>
          <w:p w:rsidR="002C4A58" w:rsidRDefault="002C4A58" w:rsidP="00C27573">
            <w:pPr>
              <w:spacing w:after="0" w:line="240" w:lineRule="auto"/>
              <w:rPr>
                <w:rFonts w:cs="Calibri"/>
                <w:i/>
                <w:color w:val="808080"/>
              </w:rPr>
            </w:pPr>
            <w:r>
              <w:rPr>
                <w:rFonts w:cs="Calibri"/>
                <w:i/>
                <w:color w:val="808080"/>
              </w:rPr>
              <w:t xml:space="preserve">Nasvet: Opišite tehnične in organizacije postopke in ukrepe, ki jih uporabljate za varnost osebnih podatkov, torej za zaščite pred uničenjem, zlorabo, nepooblaščenim dostopom ipd. Če imate omenjene postopek in ukrepe urejene v internem aktu zadostuje jasna referenca ali povezava na zadevni interni akt. </w:t>
            </w:r>
          </w:p>
          <w:p w:rsidR="002C4A58" w:rsidRDefault="002C4A58" w:rsidP="00C27573">
            <w:pPr>
              <w:spacing w:after="0" w:line="240" w:lineRule="auto"/>
              <w:rPr>
                <w:rFonts w:cs="Calibri"/>
                <w:i/>
                <w:color w:val="808080"/>
              </w:rPr>
            </w:pPr>
          </w:p>
          <w:p w:rsidR="002C4A58" w:rsidRDefault="002C4A58" w:rsidP="00C27573">
            <w:pPr>
              <w:spacing w:after="0" w:line="240" w:lineRule="auto"/>
              <w:rPr>
                <w:rFonts w:cs="Calibri"/>
                <w:i/>
                <w:color w:val="808080"/>
              </w:rPr>
            </w:pPr>
            <w:r>
              <w:rPr>
                <w:rFonts w:cs="Calibri"/>
                <w:i/>
                <w:color w:val="808080"/>
              </w:rPr>
              <w:t>Primer: Med možne tehnične in organizacijske ukrepe sodijo npr.:</w:t>
            </w:r>
          </w:p>
          <w:p w:rsidR="002C4A58" w:rsidRDefault="002C4A58" w:rsidP="00C27573">
            <w:pPr>
              <w:spacing w:after="0" w:line="240" w:lineRule="auto"/>
              <w:rPr>
                <w:rFonts w:cs="Calibri"/>
                <w:i/>
                <w:color w:val="808080"/>
              </w:rPr>
            </w:pPr>
          </w:p>
          <w:p w:rsidR="002C4A58" w:rsidRDefault="002C4A58" w:rsidP="00C27573">
            <w:pPr>
              <w:spacing w:after="0" w:line="240" w:lineRule="auto"/>
              <w:rPr>
                <w:rFonts w:cs="Calibri"/>
                <w:i/>
                <w:color w:val="808080"/>
              </w:rPr>
            </w:pPr>
            <w:r>
              <w:rPr>
                <w:rFonts w:cs="Calibri"/>
                <w:i/>
                <w:color w:val="808080"/>
              </w:rPr>
              <w:t xml:space="preserve">Določbe glede </w:t>
            </w:r>
            <w:r w:rsidRPr="002C4A58">
              <w:rPr>
                <w:rFonts w:cs="Calibri"/>
                <w:i/>
                <w:color w:val="808080"/>
              </w:rPr>
              <w:t>organizacijskih</w:t>
            </w:r>
            <w:r>
              <w:rPr>
                <w:rFonts w:cs="Calibri"/>
                <w:i/>
                <w:color w:val="808080"/>
              </w:rPr>
              <w:t xml:space="preserve"> ukrepov, kot so:</w:t>
            </w:r>
          </w:p>
          <w:p w:rsidR="002C4A58" w:rsidRDefault="002C4A58" w:rsidP="00C27573">
            <w:pPr>
              <w:numPr>
                <w:ilvl w:val="0"/>
                <w:numId w:val="17"/>
              </w:numPr>
              <w:spacing w:after="0" w:line="240" w:lineRule="auto"/>
              <w:rPr>
                <w:rFonts w:cs="Calibri"/>
                <w:i/>
                <w:color w:val="808080"/>
              </w:rPr>
            </w:pPr>
            <w:r>
              <w:rPr>
                <w:rFonts w:cs="Calibri"/>
                <w:i/>
                <w:color w:val="808080"/>
              </w:rPr>
              <w:t>Pravila glede dodeljevanja, spreminjanja in uporabe  gesel,</w:t>
            </w:r>
          </w:p>
          <w:p w:rsidR="002C4A58" w:rsidRDefault="002C4A58" w:rsidP="00C27573">
            <w:pPr>
              <w:numPr>
                <w:ilvl w:val="0"/>
                <w:numId w:val="17"/>
              </w:numPr>
              <w:spacing w:after="0" w:line="240" w:lineRule="auto"/>
              <w:rPr>
                <w:rFonts w:cs="Calibri"/>
                <w:i/>
                <w:color w:val="808080"/>
              </w:rPr>
            </w:pPr>
            <w:r>
              <w:rPr>
                <w:rFonts w:cs="Calibri"/>
                <w:i/>
                <w:color w:val="808080"/>
              </w:rPr>
              <w:t>politika čiste mize in čistega zaslona,</w:t>
            </w:r>
          </w:p>
          <w:p w:rsidR="002C4A58" w:rsidRDefault="002C4A58" w:rsidP="00C27573">
            <w:pPr>
              <w:numPr>
                <w:ilvl w:val="0"/>
                <w:numId w:val="17"/>
              </w:numPr>
              <w:spacing w:after="0" w:line="240" w:lineRule="auto"/>
              <w:rPr>
                <w:rFonts w:cs="Calibri"/>
                <w:i/>
                <w:color w:val="808080"/>
              </w:rPr>
            </w:pPr>
            <w:r>
              <w:rPr>
                <w:rFonts w:cs="Calibri"/>
                <w:i/>
                <w:color w:val="808080"/>
              </w:rPr>
              <w:t>določbe glede ažurnega vzdrževanja seznama (pogodbenih) obdelovalcev,</w:t>
            </w:r>
          </w:p>
          <w:p w:rsidR="002C4A58" w:rsidRDefault="002C4A58" w:rsidP="00C27573">
            <w:pPr>
              <w:numPr>
                <w:ilvl w:val="0"/>
                <w:numId w:val="17"/>
              </w:numPr>
              <w:spacing w:after="0" w:line="240" w:lineRule="auto"/>
              <w:rPr>
                <w:rFonts w:cs="Calibri"/>
                <w:i/>
                <w:color w:val="808080"/>
              </w:rPr>
            </w:pPr>
            <w:r>
              <w:rPr>
                <w:rFonts w:cs="Calibri"/>
                <w:i/>
                <w:color w:val="808080"/>
              </w:rPr>
              <w:t>določbe glede ustreznega uničevanja papirnate dokumentacije,</w:t>
            </w:r>
          </w:p>
          <w:p w:rsidR="002C4A58" w:rsidRDefault="002C4A58" w:rsidP="00C27573">
            <w:pPr>
              <w:numPr>
                <w:ilvl w:val="0"/>
                <w:numId w:val="17"/>
              </w:numPr>
              <w:spacing w:after="0" w:line="240" w:lineRule="auto"/>
              <w:rPr>
                <w:rFonts w:cs="Calibri"/>
                <w:i/>
                <w:color w:val="808080"/>
              </w:rPr>
            </w:pPr>
            <w:r>
              <w:rPr>
                <w:rFonts w:cs="Calibri"/>
                <w:i/>
                <w:color w:val="808080"/>
              </w:rPr>
              <w:t>določbe glede ustreznega ravnanja s prenosnimi nosilci podatkov,</w:t>
            </w:r>
          </w:p>
          <w:p w:rsidR="002C4A58" w:rsidRDefault="002C4A58" w:rsidP="00C27573">
            <w:pPr>
              <w:numPr>
                <w:ilvl w:val="0"/>
                <w:numId w:val="17"/>
              </w:numPr>
              <w:spacing w:after="0" w:line="240" w:lineRule="auto"/>
              <w:rPr>
                <w:rFonts w:cs="Calibri"/>
                <w:i/>
                <w:color w:val="808080"/>
              </w:rPr>
            </w:pPr>
            <w:r>
              <w:rPr>
                <w:rFonts w:cs="Calibri"/>
                <w:i/>
                <w:color w:val="808080"/>
              </w:rPr>
              <w:t>določbe o obveznem rednem preverjanju varnostnih politik  itd.</w:t>
            </w:r>
          </w:p>
          <w:p w:rsidR="002C4A58" w:rsidRDefault="002C4A58" w:rsidP="00C27573">
            <w:pPr>
              <w:spacing w:after="0" w:line="240" w:lineRule="auto"/>
              <w:rPr>
                <w:rFonts w:cs="Calibri"/>
                <w:i/>
                <w:color w:val="808080"/>
              </w:rPr>
            </w:pPr>
          </w:p>
          <w:p w:rsidR="002C4A58" w:rsidRDefault="002C4A58" w:rsidP="00C27573">
            <w:pPr>
              <w:spacing w:after="0" w:line="240" w:lineRule="auto"/>
              <w:rPr>
                <w:rFonts w:cs="Calibri"/>
                <w:i/>
                <w:color w:val="808080"/>
              </w:rPr>
            </w:pPr>
            <w:r w:rsidRPr="007D7E9C">
              <w:rPr>
                <w:rFonts w:cs="Calibri"/>
                <w:i/>
                <w:color w:val="808080"/>
              </w:rPr>
              <w:t xml:space="preserve">Določbe glede </w:t>
            </w:r>
            <w:r w:rsidRPr="002C4A58">
              <w:rPr>
                <w:rFonts w:cs="Calibri"/>
                <w:i/>
                <w:color w:val="808080"/>
              </w:rPr>
              <w:t>tehničnih</w:t>
            </w:r>
            <w:r w:rsidRPr="007D7E9C">
              <w:rPr>
                <w:rFonts w:cs="Calibri"/>
                <w:i/>
                <w:color w:val="808080"/>
              </w:rPr>
              <w:t xml:space="preserve"> ukrepov, kot so:</w:t>
            </w:r>
          </w:p>
          <w:p w:rsidR="002C4A58" w:rsidRDefault="002C4A58" w:rsidP="00C27573">
            <w:pPr>
              <w:numPr>
                <w:ilvl w:val="0"/>
                <w:numId w:val="18"/>
              </w:numPr>
              <w:spacing w:after="0" w:line="240" w:lineRule="auto"/>
              <w:rPr>
                <w:rFonts w:cs="Calibri"/>
                <w:i/>
                <w:color w:val="808080"/>
              </w:rPr>
            </w:pPr>
            <w:r>
              <w:rPr>
                <w:rFonts w:cs="Calibri"/>
                <w:i/>
                <w:color w:val="808080"/>
              </w:rPr>
              <w:t>pravila glede posodabljanja protivirusne opreme,</w:t>
            </w:r>
          </w:p>
          <w:p w:rsidR="002C4A58" w:rsidRDefault="002C4A58" w:rsidP="00C27573">
            <w:pPr>
              <w:numPr>
                <w:ilvl w:val="0"/>
                <w:numId w:val="18"/>
              </w:numPr>
              <w:spacing w:after="0" w:line="240" w:lineRule="auto"/>
              <w:rPr>
                <w:rFonts w:cs="Calibri"/>
                <w:i/>
                <w:color w:val="808080"/>
              </w:rPr>
            </w:pPr>
            <w:r>
              <w:rPr>
                <w:rFonts w:cs="Calibri"/>
                <w:i/>
                <w:color w:val="808080"/>
              </w:rPr>
              <w:t>določbe glede varnostnega kopiranja podatkov</w:t>
            </w:r>
          </w:p>
          <w:p w:rsidR="002C4A58" w:rsidRPr="007D7E9C" w:rsidRDefault="002C4A58" w:rsidP="00C27573">
            <w:pPr>
              <w:numPr>
                <w:ilvl w:val="0"/>
                <w:numId w:val="18"/>
              </w:numPr>
              <w:spacing w:after="0" w:line="240" w:lineRule="auto"/>
              <w:rPr>
                <w:rFonts w:cs="Calibri"/>
                <w:i/>
                <w:color w:val="808080"/>
              </w:rPr>
            </w:pPr>
            <w:r>
              <w:rPr>
                <w:rFonts w:cs="Calibri"/>
                <w:i/>
                <w:color w:val="808080"/>
              </w:rPr>
              <w:t>f</w:t>
            </w:r>
            <w:r w:rsidRPr="00B64D61">
              <w:rPr>
                <w:rFonts w:cs="Calibri"/>
                <w:i/>
                <w:color w:val="808080"/>
              </w:rPr>
              <w:t>izično in tehnično varovanje prostorov ter varovanje pred vplivi okolja</w:t>
            </w:r>
            <w:r>
              <w:rPr>
                <w:rFonts w:cs="Calibri"/>
                <w:i/>
                <w:color w:val="808080"/>
              </w:rPr>
              <w:t xml:space="preserve"> itd.</w:t>
            </w:r>
          </w:p>
          <w:p w:rsidR="002C4A58" w:rsidRDefault="002C4A58" w:rsidP="00C27573">
            <w:pPr>
              <w:spacing w:after="0" w:line="240" w:lineRule="auto"/>
              <w:rPr>
                <w:rFonts w:cs="Calibri"/>
                <w:i/>
                <w:color w:val="808080"/>
              </w:rPr>
            </w:pPr>
            <w:r>
              <w:rPr>
                <w:rFonts w:cs="Calibri"/>
                <w:i/>
                <w:color w:val="808080"/>
              </w:rPr>
              <w:t>Splošen opis pomeni, da v evidenci dejavnosti ni treba  navajati konkretnih specifikacije tehnične opreme (npr. model in tip požarnega zidu ipd.</w:t>
            </w:r>
            <w:r w:rsidR="00390640">
              <w:rPr>
                <w:rFonts w:cs="Calibri"/>
                <w:i/>
                <w:color w:val="808080"/>
              </w:rPr>
              <w:t>).</w:t>
            </w:r>
          </w:p>
          <w:p w:rsidR="002C4A58" w:rsidRPr="00C5347E" w:rsidRDefault="002C4A58" w:rsidP="00C27573">
            <w:pPr>
              <w:spacing w:after="0" w:line="240" w:lineRule="auto"/>
              <w:rPr>
                <w:rFonts w:cs="Calibri"/>
                <w:i/>
                <w:color w:val="808080"/>
              </w:rPr>
            </w:pPr>
          </w:p>
        </w:tc>
      </w:tr>
      <w:tr w:rsidR="00597F72" w:rsidRPr="00F04648" w:rsidTr="002C4A58">
        <w:tc>
          <w:tcPr>
            <w:tcW w:w="2518" w:type="dxa"/>
            <w:gridSpan w:val="2"/>
            <w:tcBorders>
              <w:top w:val="single" w:sz="4" w:space="0" w:color="auto"/>
              <w:left w:val="single" w:sz="4" w:space="0" w:color="auto"/>
              <w:bottom w:val="single" w:sz="4" w:space="0" w:color="auto"/>
              <w:right w:val="single" w:sz="4" w:space="0" w:color="auto"/>
            </w:tcBorders>
            <w:shd w:val="clear" w:color="auto" w:fill="E6E6E6"/>
          </w:tcPr>
          <w:p w:rsidR="00597F72" w:rsidRPr="00C5347E" w:rsidRDefault="00597F72" w:rsidP="00597F72">
            <w:pPr>
              <w:spacing w:after="0" w:line="240" w:lineRule="auto"/>
              <w:rPr>
                <w:rFonts w:cs="Calibri"/>
                <w:b/>
                <w:bCs/>
                <w:color w:val="000000"/>
              </w:rPr>
            </w:pPr>
            <w:r>
              <w:rPr>
                <w:rFonts w:cs="Calibri"/>
                <w:b/>
                <w:bCs/>
                <w:color w:val="000000"/>
              </w:rPr>
              <w:t xml:space="preserve">*Pravna podlaga za obdelavo osebnih podatkov </w:t>
            </w:r>
            <w:r w:rsidRPr="00BA56C7">
              <w:rPr>
                <w:rFonts w:cs="Calibri"/>
                <w:b/>
                <w:bCs/>
                <w:i/>
                <w:color w:val="000000"/>
              </w:rPr>
              <w:t>(neobvezno)</w:t>
            </w:r>
          </w:p>
        </w:tc>
        <w:tc>
          <w:tcPr>
            <w:tcW w:w="7185" w:type="dxa"/>
            <w:tcBorders>
              <w:top w:val="single" w:sz="4" w:space="0" w:color="auto"/>
              <w:left w:val="single" w:sz="4" w:space="0" w:color="auto"/>
              <w:bottom w:val="single" w:sz="4" w:space="0" w:color="auto"/>
              <w:right w:val="single" w:sz="4" w:space="0" w:color="auto"/>
            </w:tcBorders>
          </w:tcPr>
          <w:p w:rsidR="00597F72" w:rsidRDefault="00597F72" w:rsidP="00597F72">
            <w:pPr>
              <w:spacing w:after="0" w:line="240" w:lineRule="auto"/>
              <w:rPr>
                <w:rFonts w:cs="Calibri"/>
                <w:i/>
                <w:color w:val="808080"/>
              </w:rPr>
            </w:pPr>
            <w:r>
              <w:rPr>
                <w:rFonts w:cs="Calibri"/>
                <w:i/>
                <w:color w:val="808080"/>
              </w:rPr>
              <w:t>Nasvet: Razmislek o ustrezni pravni podlagi (6. člen Splošne uredbe), je zelo priporočljiv, čeprav ta podatek ni obvezen po 30. členu Splošne uredbe.</w:t>
            </w:r>
          </w:p>
        </w:tc>
      </w:tr>
    </w:tbl>
    <w:p w:rsidR="00D019B0" w:rsidRDefault="00D019B0" w:rsidP="00492719">
      <w:pPr>
        <w:spacing w:after="0"/>
        <w:jc w:val="both"/>
        <w:rPr>
          <w:rFonts w:cs="Calibri"/>
          <w:b/>
          <w:color w:val="000000"/>
          <w:sz w:val="20"/>
          <w:szCs w:val="20"/>
        </w:rPr>
      </w:pPr>
    </w:p>
    <w:p w:rsidR="00C5347E" w:rsidRDefault="00C5347E" w:rsidP="00EE41D8">
      <w:pPr>
        <w:spacing w:after="0"/>
        <w:ind w:right="-516"/>
        <w:rPr>
          <w:rFonts w:cs="Calibri"/>
          <w:color w:val="000000"/>
        </w:rPr>
      </w:pPr>
    </w:p>
    <w:p w:rsidR="00C5347E" w:rsidRDefault="00C5347E" w:rsidP="00EE41D8">
      <w:pPr>
        <w:spacing w:after="0"/>
        <w:ind w:right="-516"/>
        <w:rPr>
          <w:rFonts w:cs="Calibri"/>
          <w:color w:val="000000"/>
        </w:rPr>
      </w:pPr>
    </w:p>
    <w:p w:rsidR="00255872" w:rsidRDefault="00E3004B" w:rsidP="008F0C8D">
      <w:pPr>
        <w:spacing w:after="0"/>
        <w:ind w:right="-516"/>
        <w:rPr>
          <w:rFonts w:cs="Calibri"/>
        </w:rPr>
      </w:pPr>
      <w:r>
        <w:rPr>
          <w:rFonts w:cs="Calibri"/>
          <w:color w:val="000000"/>
        </w:rPr>
        <w:t>Datum:</w:t>
      </w:r>
      <w:r w:rsidR="00044824">
        <w:rPr>
          <w:rFonts w:cs="Calibri"/>
          <w:color w:val="000000"/>
        </w:rPr>
        <w:t xml:space="preserve"> </w:t>
      </w:r>
      <w:r w:rsidR="00A03375">
        <w:rPr>
          <w:rFonts w:cs="Calibri"/>
          <w:color w:val="000000"/>
        </w:rPr>
        <w:t>...........................</w:t>
      </w:r>
      <w:r w:rsidR="00044824">
        <w:rPr>
          <w:rFonts w:cs="Calibri"/>
          <w:color w:val="000000"/>
        </w:rPr>
        <w:t xml:space="preserve">.                               </w:t>
      </w:r>
      <w:r w:rsidR="00A03375">
        <w:rPr>
          <w:rFonts w:cs="Calibri"/>
          <w:color w:val="000000"/>
        </w:rPr>
        <w:t xml:space="preserve"> </w:t>
      </w:r>
      <w:r w:rsidR="00C678B6">
        <w:rPr>
          <w:rFonts w:cs="Calibri"/>
          <w:color w:val="000000"/>
        </w:rPr>
        <w:t xml:space="preserve">     </w:t>
      </w:r>
    </w:p>
    <w:sectPr w:rsidR="00255872" w:rsidSect="00DE3027">
      <w:headerReference w:type="default" r:id="rId9"/>
      <w:footerReference w:type="default" r:id="rId10"/>
      <w:pgSz w:w="12240" w:h="15840"/>
      <w:pgMar w:top="1079" w:right="1260"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87" w:rsidRDefault="000D1987" w:rsidP="006E2EB3">
      <w:pPr>
        <w:spacing w:after="0" w:line="240" w:lineRule="auto"/>
      </w:pPr>
      <w:r>
        <w:separator/>
      </w:r>
    </w:p>
  </w:endnote>
  <w:endnote w:type="continuationSeparator" w:id="0">
    <w:p w:rsidR="000D1987" w:rsidRDefault="000D1987" w:rsidP="006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72" w:rsidRDefault="00092472" w:rsidP="00255872">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AE71AC">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E71AC">
      <w:rPr>
        <w:rStyle w:val="tevilkastrani"/>
        <w:noProof/>
      </w:rPr>
      <w:t>5</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87" w:rsidRDefault="000D1987" w:rsidP="006E2EB3">
      <w:pPr>
        <w:spacing w:after="0" w:line="240" w:lineRule="auto"/>
      </w:pPr>
      <w:r>
        <w:separator/>
      </w:r>
    </w:p>
  </w:footnote>
  <w:footnote w:type="continuationSeparator" w:id="0">
    <w:p w:rsidR="000D1987" w:rsidRDefault="000D1987" w:rsidP="006E2EB3">
      <w:pPr>
        <w:spacing w:after="0" w:line="240" w:lineRule="auto"/>
      </w:pPr>
      <w:r>
        <w:continuationSeparator/>
      </w:r>
    </w:p>
  </w:footnote>
  <w:footnote w:id="1">
    <w:p w:rsidR="00492719" w:rsidRDefault="00492719" w:rsidP="00492719">
      <w:pPr>
        <w:pStyle w:val="Sprotnaopomba-besedilo"/>
      </w:pPr>
      <w:r>
        <w:rPr>
          <w:rStyle w:val="Sprotnaopomba-sklic"/>
        </w:rPr>
        <w:footnoteRef/>
      </w:r>
      <w:r>
        <w:t xml:space="preserve"> </w:t>
      </w:r>
      <w:hyperlink r:id="rId1" w:history="1">
        <w:r w:rsidRPr="00600F55">
          <w:rPr>
            <w:rStyle w:val="Hiperpovezava"/>
            <w:i/>
          </w:rPr>
          <w:t>https://www.ip-rs.si/zakonodaja/reforma-evropskega-zakonodajnega-okvira-za-varstvo-osebnih-podatkov/kljucna-podrocja-uredbe/pooblascena-oseba-za-varstvo-podatkov/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472" w:rsidRDefault="00092472" w:rsidP="00092472">
    <w:pPr>
      <w:spacing w:after="0" w:line="240" w:lineRule="auto"/>
      <w:ind w:left="7200"/>
      <w:rPr>
        <w:rFonts w:cs="Calibri"/>
        <w:color w:val="000000"/>
        <w:sz w:val="20"/>
        <w:szCs w:val="20"/>
      </w:rPr>
    </w:pPr>
    <w:r w:rsidRPr="00092472">
      <w:rPr>
        <w:rFonts w:cs="Calibri"/>
        <w:i/>
        <w:color w:val="000000"/>
      </w:rPr>
      <w:t xml:space="preserve">    </w:t>
    </w:r>
    <w:r w:rsidRPr="00092472">
      <w:rPr>
        <w:rFonts w:cs="Calibri"/>
        <w:color w:val="000000"/>
        <w:sz w:val="20"/>
        <w:szCs w:val="20"/>
      </w:rPr>
      <w:t xml:space="preserve">Obrazec </w:t>
    </w:r>
    <w:r w:rsidR="007E7B3A">
      <w:rPr>
        <w:rFonts w:cs="Calibri"/>
        <w:color w:val="000000"/>
        <w:sz w:val="20"/>
        <w:szCs w:val="20"/>
      </w:rPr>
      <w:t>ED</w:t>
    </w:r>
    <w:r w:rsidR="00277201">
      <w:rPr>
        <w:rFonts w:cs="Calibri"/>
        <w:color w:val="000000"/>
        <w:sz w:val="20"/>
        <w:szCs w:val="20"/>
      </w:rPr>
      <w:t>-</w:t>
    </w:r>
    <w:r w:rsidR="00C34747">
      <w:rPr>
        <w:rFonts w:cs="Calibri"/>
        <w:color w:val="000000"/>
        <w:sz w:val="20"/>
        <w:szCs w:val="20"/>
      </w:rPr>
      <w:t>O</w:t>
    </w:r>
    <w:r w:rsidR="00C86CBC">
      <w:rPr>
        <w:rFonts w:cs="Calibri"/>
        <w:color w:val="000000"/>
        <w:sz w:val="20"/>
        <w:szCs w:val="20"/>
      </w:rPr>
      <w:t xml:space="preserve"> </w:t>
    </w:r>
    <w:r w:rsidR="00217E8F">
      <w:rPr>
        <w:rFonts w:cs="Calibri"/>
        <w:color w:val="000000"/>
        <w:sz w:val="20"/>
        <w:szCs w:val="20"/>
      </w:rPr>
      <w:t>–</w:t>
    </w:r>
    <w:r w:rsidR="00C86CBC">
      <w:rPr>
        <w:rFonts w:cs="Calibri"/>
        <w:color w:val="000000"/>
        <w:sz w:val="20"/>
        <w:szCs w:val="20"/>
      </w:rPr>
      <w:t xml:space="preserve"> </w:t>
    </w:r>
    <w:r w:rsidR="007E7B3A">
      <w:rPr>
        <w:rFonts w:cs="Calibri"/>
        <w:color w:val="000000"/>
        <w:sz w:val="20"/>
        <w:szCs w:val="20"/>
      </w:rPr>
      <w:t>25</w:t>
    </w:r>
    <w:r w:rsidR="00217E8F">
      <w:rPr>
        <w:rFonts w:cs="Calibri"/>
        <w:color w:val="000000"/>
        <w:sz w:val="20"/>
        <w:szCs w:val="20"/>
      </w:rPr>
      <w:t>.</w:t>
    </w:r>
    <w:r w:rsidR="007E7B3A">
      <w:rPr>
        <w:rFonts w:cs="Calibri"/>
        <w:color w:val="000000"/>
        <w:sz w:val="20"/>
        <w:szCs w:val="20"/>
      </w:rPr>
      <w:t>5</w:t>
    </w:r>
    <w:r w:rsidR="00217E8F">
      <w:rPr>
        <w:rFonts w:cs="Calibri"/>
        <w:color w:val="000000"/>
        <w:sz w:val="20"/>
        <w:szCs w:val="20"/>
      </w:rPr>
      <w:t>.2018</w:t>
    </w:r>
  </w:p>
  <w:p w:rsidR="00217E8F" w:rsidRDefault="00217E8F" w:rsidP="00217E8F">
    <w:pPr>
      <w:spacing w:after="0" w:line="240" w:lineRule="auto"/>
      <w:rPr>
        <w:rFonts w:cs="Calibri"/>
        <w:color w:val="000000"/>
        <w:sz w:val="20"/>
        <w:szCs w:val="20"/>
      </w:rPr>
    </w:pPr>
  </w:p>
  <w:p w:rsidR="00092472" w:rsidRPr="00092472" w:rsidRDefault="00092472" w:rsidP="00092472">
    <w:pPr>
      <w:spacing w:after="0" w:line="240" w:lineRule="auto"/>
      <w:ind w:left="7200"/>
      <w:rPr>
        <w:rFonts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93_"/>
      </v:shape>
    </w:pict>
  </w:numPicBullet>
  <w:abstractNum w:abstractNumId="0" w15:restartNumberingAfterBreak="0">
    <w:nsid w:val="0AAB6CF7"/>
    <w:multiLevelType w:val="hybridMultilevel"/>
    <w:tmpl w:val="B9EC09D4"/>
    <w:lvl w:ilvl="0" w:tplc="FD9876C4">
      <w:numFmt w:val="bullet"/>
      <w:lvlText w:val="-"/>
      <w:lvlJc w:val="left"/>
      <w:pPr>
        <w:tabs>
          <w:tab w:val="num" w:pos="720"/>
        </w:tabs>
        <w:ind w:left="720" w:hanging="360"/>
      </w:pPr>
      <w:rPr>
        <w:rFonts w:ascii="Calibri" w:eastAsia="Times New Roman"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64" w:hanging="360"/>
      </w:pPr>
      <w:rPr>
        <w:rFonts w:ascii="Courier New" w:hAnsi="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hint="default"/>
      </w:rPr>
    </w:lvl>
    <w:lvl w:ilvl="8" w:tplc="04090005">
      <w:start w:val="1"/>
      <w:numFmt w:val="bullet"/>
      <w:lvlText w:val=""/>
      <w:lvlJc w:val="left"/>
      <w:pPr>
        <w:ind w:left="6504" w:hanging="360"/>
      </w:pPr>
      <w:rPr>
        <w:rFonts w:ascii="Wingdings" w:hAnsi="Wingdings" w:hint="default"/>
      </w:rPr>
    </w:lvl>
  </w:abstractNum>
  <w:abstractNum w:abstractNumId="2" w15:restartNumberingAfterBreak="0">
    <w:nsid w:val="0DF35EA0"/>
    <w:multiLevelType w:val="hybridMultilevel"/>
    <w:tmpl w:val="AF9C7064"/>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3" w15:restartNumberingAfterBreak="0">
    <w:nsid w:val="153952B7"/>
    <w:multiLevelType w:val="hybridMultilevel"/>
    <w:tmpl w:val="437EB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DC35E4"/>
    <w:multiLevelType w:val="hybridMultilevel"/>
    <w:tmpl w:val="52A4F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F36DDD"/>
    <w:multiLevelType w:val="hybridMultilevel"/>
    <w:tmpl w:val="04D0E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58765F"/>
    <w:multiLevelType w:val="hybridMultilevel"/>
    <w:tmpl w:val="D27EA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DB58C9"/>
    <w:multiLevelType w:val="hybridMultilevel"/>
    <w:tmpl w:val="BAD2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3C16E1"/>
    <w:multiLevelType w:val="hybridMultilevel"/>
    <w:tmpl w:val="E8640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CD48AE"/>
    <w:multiLevelType w:val="hybridMultilevel"/>
    <w:tmpl w:val="8E3E4734"/>
    <w:lvl w:ilvl="0" w:tplc="3D2068D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A5041DA"/>
    <w:multiLevelType w:val="hybridMultilevel"/>
    <w:tmpl w:val="3648E896"/>
    <w:lvl w:ilvl="0" w:tplc="0B82B73A">
      <w:start w:val="1"/>
      <w:numFmt w:val="bullet"/>
      <w:lvlText w:val=""/>
      <w:lvlPicBulletId w:val="0"/>
      <w:lvlJc w:val="left"/>
      <w:pPr>
        <w:tabs>
          <w:tab w:val="num" w:pos="1080"/>
        </w:tabs>
        <w:ind w:left="1080" w:hanging="360"/>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A13AE"/>
    <w:multiLevelType w:val="hybridMultilevel"/>
    <w:tmpl w:val="68B44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8373EF"/>
    <w:multiLevelType w:val="multilevel"/>
    <w:tmpl w:val="CE9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B0B21"/>
    <w:multiLevelType w:val="hybridMultilevel"/>
    <w:tmpl w:val="342C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080023"/>
    <w:multiLevelType w:val="hybridMultilevel"/>
    <w:tmpl w:val="F46EBA4E"/>
    <w:lvl w:ilvl="0" w:tplc="C88C2AAC">
      <w:start w:val="1"/>
      <w:numFmt w:val="bullet"/>
      <w:lvlText w:val=""/>
      <w:lvlJc w:val="left"/>
      <w:pPr>
        <w:ind w:left="924"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612A77"/>
    <w:multiLevelType w:val="hybridMultilevel"/>
    <w:tmpl w:val="8EA02738"/>
    <w:lvl w:ilvl="0" w:tplc="72DCE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ED17D6"/>
    <w:multiLevelType w:val="hybridMultilevel"/>
    <w:tmpl w:val="37BC7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7D4533"/>
    <w:multiLevelType w:val="hybridMultilevel"/>
    <w:tmpl w:val="8E3E4734"/>
    <w:lvl w:ilvl="0" w:tplc="3D2068D2">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2"/>
  </w:num>
  <w:num w:numId="2">
    <w:abstractNumId w:val="1"/>
  </w:num>
  <w:num w:numId="3">
    <w:abstractNumId w:val="18"/>
  </w:num>
  <w:num w:numId="4">
    <w:abstractNumId w:val="15"/>
  </w:num>
  <w:num w:numId="5">
    <w:abstractNumId w:val="7"/>
  </w:num>
  <w:num w:numId="6">
    <w:abstractNumId w:val="14"/>
  </w:num>
  <w:num w:numId="7">
    <w:abstractNumId w:val="0"/>
  </w:num>
  <w:num w:numId="8">
    <w:abstractNumId w:val="17"/>
  </w:num>
  <w:num w:numId="9">
    <w:abstractNumId w:val="10"/>
  </w:num>
  <w:num w:numId="10">
    <w:abstractNumId w:val="3"/>
  </w:num>
  <w:num w:numId="11">
    <w:abstractNumId w:val="12"/>
  </w:num>
  <w:num w:numId="12">
    <w:abstractNumId w:val="13"/>
  </w:num>
  <w:num w:numId="13">
    <w:abstractNumId w:val="4"/>
  </w:num>
  <w:num w:numId="14">
    <w:abstractNumId w:val="11"/>
  </w:num>
  <w:num w:numId="15">
    <w:abstractNumId w:val="16"/>
  </w:num>
  <w:num w:numId="16">
    <w:abstractNumId w:val="6"/>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84"/>
    <w:rsid w:val="00000B8D"/>
    <w:rsid w:val="00001FCA"/>
    <w:rsid w:val="00015058"/>
    <w:rsid w:val="000153CD"/>
    <w:rsid w:val="00016EAF"/>
    <w:rsid w:val="00022FED"/>
    <w:rsid w:val="00044824"/>
    <w:rsid w:val="00054DC6"/>
    <w:rsid w:val="00057CC8"/>
    <w:rsid w:val="00063086"/>
    <w:rsid w:val="0007355B"/>
    <w:rsid w:val="00073921"/>
    <w:rsid w:val="000822D0"/>
    <w:rsid w:val="00083D31"/>
    <w:rsid w:val="00092472"/>
    <w:rsid w:val="000C1701"/>
    <w:rsid w:val="000D1987"/>
    <w:rsid w:val="000D3116"/>
    <w:rsid w:val="000D3602"/>
    <w:rsid w:val="000E00CC"/>
    <w:rsid w:val="000F2784"/>
    <w:rsid w:val="00120F08"/>
    <w:rsid w:val="00126DF5"/>
    <w:rsid w:val="00132E67"/>
    <w:rsid w:val="0014576D"/>
    <w:rsid w:val="001577E6"/>
    <w:rsid w:val="001648E8"/>
    <w:rsid w:val="00166DFA"/>
    <w:rsid w:val="001732D7"/>
    <w:rsid w:val="00192DA0"/>
    <w:rsid w:val="001A5F95"/>
    <w:rsid w:val="001B7440"/>
    <w:rsid w:val="001B7535"/>
    <w:rsid w:val="001B7BCC"/>
    <w:rsid w:val="001C251E"/>
    <w:rsid w:val="001C7DBC"/>
    <w:rsid w:val="001D0500"/>
    <w:rsid w:val="001F30A0"/>
    <w:rsid w:val="002103B6"/>
    <w:rsid w:val="0021062E"/>
    <w:rsid w:val="00210CBB"/>
    <w:rsid w:val="00217E8F"/>
    <w:rsid w:val="00233BB4"/>
    <w:rsid w:val="0024574B"/>
    <w:rsid w:val="00246A20"/>
    <w:rsid w:val="00255872"/>
    <w:rsid w:val="00273C93"/>
    <w:rsid w:val="00277201"/>
    <w:rsid w:val="00292FD2"/>
    <w:rsid w:val="00296C27"/>
    <w:rsid w:val="002A4269"/>
    <w:rsid w:val="002A485E"/>
    <w:rsid w:val="002C4A58"/>
    <w:rsid w:val="002C517D"/>
    <w:rsid w:val="002C7B33"/>
    <w:rsid w:val="002F5408"/>
    <w:rsid w:val="002F5C98"/>
    <w:rsid w:val="002F6D22"/>
    <w:rsid w:val="00313A8D"/>
    <w:rsid w:val="00315D93"/>
    <w:rsid w:val="00320A77"/>
    <w:rsid w:val="00320DC3"/>
    <w:rsid w:val="00324BD6"/>
    <w:rsid w:val="0032747B"/>
    <w:rsid w:val="003673E1"/>
    <w:rsid w:val="00374F04"/>
    <w:rsid w:val="00390640"/>
    <w:rsid w:val="00392066"/>
    <w:rsid w:val="003A1939"/>
    <w:rsid w:val="003B2A3F"/>
    <w:rsid w:val="003D2228"/>
    <w:rsid w:val="003D6512"/>
    <w:rsid w:val="003E4BA8"/>
    <w:rsid w:val="003E7F61"/>
    <w:rsid w:val="003F1B6A"/>
    <w:rsid w:val="00403723"/>
    <w:rsid w:val="00412ED6"/>
    <w:rsid w:val="0042493F"/>
    <w:rsid w:val="004602D6"/>
    <w:rsid w:val="00477841"/>
    <w:rsid w:val="00485131"/>
    <w:rsid w:val="00491484"/>
    <w:rsid w:val="00492719"/>
    <w:rsid w:val="004929A7"/>
    <w:rsid w:val="004E1398"/>
    <w:rsid w:val="00514D65"/>
    <w:rsid w:val="0052004A"/>
    <w:rsid w:val="00563FF9"/>
    <w:rsid w:val="005822FD"/>
    <w:rsid w:val="005906D5"/>
    <w:rsid w:val="00596D15"/>
    <w:rsid w:val="00597F72"/>
    <w:rsid w:val="005B1C85"/>
    <w:rsid w:val="005C6F37"/>
    <w:rsid w:val="005E31E3"/>
    <w:rsid w:val="00600F55"/>
    <w:rsid w:val="0062428A"/>
    <w:rsid w:val="00657765"/>
    <w:rsid w:val="00683377"/>
    <w:rsid w:val="006916CF"/>
    <w:rsid w:val="00691928"/>
    <w:rsid w:val="00696E07"/>
    <w:rsid w:val="006A69F7"/>
    <w:rsid w:val="006C29D5"/>
    <w:rsid w:val="006E2EB3"/>
    <w:rsid w:val="006E44DE"/>
    <w:rsid w:val="006E4E89"/>
    <w:rsid w:val="006E612E"/>
    <w:rsid w:val="006F45FE"/>
    <w:rsid w:val="00704D80"/>
    <w:rsid w:val="007152D5"/>
    <w:rsid w:val="0072669B"/>
    <w:rsid w:val="007362AF"/>
    <w:rsid w:val="00736C65"/>
    <w:rsid w:val="00740028"/>
    <w:rsid w:val="0074715B"/>
    <w:rsid w:val="00750301"/>
    <w:rsid w:val="00752CF1"/>
    <w:rsid w:val="007536B8"/>
    <w:rsid w:val="00766BD1"/>
    <w:rsid w:val="00772180"/>
    <w:rsid w:val="00776EFB"/>
    <w:rsid w:val="007907A4"/>
    <w:rsid w:val="007925A8"/>
    <w:rsid w:val="007A2EAC"/>
    <w:rsid w:val="007A467D"/>
    <w:rsid w:val="007A7B77"/>
    <w:rsid w:val="007D0F23"/>
    <w:rsid w:val="007D17EB"/>
    <w:rsid w:val="007D28CB"/>
    <w:rsid w:val="007D4FFC"/>
    <w:rsid w:val="007D7E9C"/>
    <w:rsid w:val="007E185B"/>
    <w:rsid w:val="007E7B3A"/>
    <w:rsid w:val="007F3E32"/>
    <w:rsid w:val="007F69A7"/>
    <w:rsid w:val="008257F7"/>
    <w:rsid w:val="008540BA"/>
    <w:rsid w:val="00861439"/>
    <w:rsid w:val="0086274E"/>
    <w:rsid w:val="0087421B"/>
    <w:rsid w:val="00890C30"/>
    <w:rsid w:val="0089759F"/>
    <w:rsid w:val="008A2FF3"/>
    <w:rsid w:val="008B5192"/>
    <w:rsid w:val="008C5F5E"/>
    <w:rsid w:val="008E0AD6"/>
    <w:rsid w:val="008F0C8D"/>
    <w:rsid w:val="00907021"/>
    <w:rsid w:val="00932DF9"/>
    <w:rsid w:val="009536CD"/>
    <w:rsid w:val="00964441"/>
    <w:rsid w:val="00966172"/>
    <w:rsid w:val="00995325"/>
    <w:rsid w:val="009F479F"/>
    <w:rsid w:val="00A03375"/>
    <w:rsid w:val="00A475D6"/>
    <w:rsid w:val="00A60C47"/>
    <w:rsid w:val="00A81B0F"/>
    <w:rsid w:val="00A829A0"/>
    <w:rsid w:val="00A848BA"/>
    <w:rsid w:val="00A86AA7"/>
    <w:rsid w:val="00A96E75"/>
    <w:rsid w:val="00AC2D41"/>
    <w:rsid w:val="00AD116D"/>
    <w:rsid w:val="00AD43C1"/>
    <w:rsid w:val="00AE1E2C"/>
    <w:rsid w:val="00AE2D23"/>
    <w:rsid w:val="00AE71AC"/>
    <w:rsid w:val="00AF05D2"/>
    <w:rsid w:val="00AF1FA3"/>
    <w:rsid w:val="00B12AB7"/>
    <w:rsid w:val="00B30D34"/>
    <w:rsid w:val="00B41A24"/>
    <w:rsid w:val="00B46804"/>
    <w:rsid w:val="00B50728"/>
    <w:rsid w:val="00B633B5"/>
    <w:rsid w:val="00B64D61"/>
    <w:rsid w:val="00B7610A"/>
    <w:rsid w:val="00B91003"/>
    <w:rsid w:val="00BC55FE"/>
    <w:rsid w:val="00BD13D8"/>
    <w:rsid w:val="00C045AE"/>
    <w:rsid w:val="00C0468F"/>
    <w:rsid w:val="00C0519F"/>
    <w:rsid w:val="00C056FA"/>
    <w:rsid w:val="00C10458"/>
    <w:rsid w:val="00C27573"/>
    <w:rsid w:val="00C3383C"/>
    <w:rsid w:val="00C34747"/>
    <w:rsid w:val="00C40D52"/>
    <w:rsid w:val="00C44580"/>
    <w:rsid w:val="00C479D6"/>
    <w:rsid w:val="00C5347E"/>
    <w:rsid w:val="00C678B6"/>
    <w:rsid w:val="00C71C04"/>
    <w:rsid w:val="00C862D5"/>
    <w:rsid w:val="00C86CBC"/>
    <w:rsid w:val="00C93D51"/>
    <w:rsid w:val="00CA4084"/>
    <w:rsid w:val="00CB6F1D"/>
    <w:rsid w:val="00CC291F"/>
    <w:rsid w:val="00CD2D5B"/>
    <w:rsid w:val="00CD6561"/>
    <w:rsid w:val="00CF380E"/>
    <w:rsid w:val="00CF3C7C"/>
    <w:rsid w:val="00D019B0"/>
    <w:rsid w:val="00D021EA"/>
    <w:rsid w:val="00D02731"/>
    <w:rsid w:val="00D1317F"/>
    <w:rsid w:val="00D24F6B"/>
    <w:rsid w:val="00D3145D"/>
    <w:rsid w:val="00D45BB9"/>
    <w:rsid w:val="00D51958"/>
    <w:rsid w:val="00D51C87"/>
    <w:rsid w:val="00D678D7"/>
    <w:rsid w:val="00D73898"/>
    <w:rsid w:val="00D826C1"/>
    <w:rsid w:val="00D84C88"/>
    <w:rsid w:val="00D86C3F"/>
    <w:rsid w:val="00DA513D"/>
    <w:rsid w:val="00DC159E"/>
    <w:rsid w:val="00DE3027"/>
    <w:rsid w:val="00DE7E65"/>
    <w:rsid w:val="00E0171B"/>
    <w:rsid w:val="00E20D24"/>
    <w:rsid w:val="00E21943"/>
    <w:rsid w:val="00E227EB"/>
    <w:rsid w:val="00E22823"/>
    <w:rsid w:val="00E22BB0"/>
    <w:rsid w:val="00E3004B"/>
    <w:rsid w:val="00E3756A"/>
    <w:rsid w:val="00E54879"/>
    <w:rsid w:val="00E603AC"/>
    <w:rsid w:val="00E63574"/>
    <w:rsid w:val="00E80B85"/>
    <w:rsid w:val="00E83494"/>
    <w:rsid w:val="00EC51CE"/>
    <w:rsid w:val="00EC7F7D"/>
    <w:rsid w:val="00EE41D8"/>
    <w:rsid w:val="00EE5792"/>
    <w:rsid w:val="00EE5A56"/>
    <w:rsid w:val="00F04648"/>
    <w:rsid w:val="00F1203C"/>
    <w:rsid w:val="00F218ED"/>
    <w:rsid w:val="00F220E7"/>
    <w:rsid w:val="00F76D5F"/>
    <w:rsid w:val="00FA79D1"/>
    <w:rsid w:val="00FE1B1F"/>
    <w:rsid w:val="00FE60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6CA4525-3F23-45E1-A05A-9A762CA2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22BB0"/>
    <w:pPr>
      <w:spacing w:after="200" w:line="276" w:lineRule="auto"/>
    </w:pPr>
    <w:rPr>
      <w:rFonts w:eastAsia="Times New Roman"/>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491484"/>
    <w:pPr>
      <w:ind w:left="720"/>
    </w:pPr>
  </w:style>
  <w:style w:type="paragraph" w:styleId="Sprotnaopomba-besedilo">
    <w:name w:val="footnote text"/>
    <w:basedOn w:val="Navaden"/>
    <w:link w:val="Sprotnaopomba-besediloZnak"/>
    <w:semiHidden/>
    <w:rsid w:val="006E2EB3"/>
    <w:pPr>
      <w:spacing w:after="0" w:line="240" w:lineRule="auto"/>
    </w:pPr>
    <w:rPr>
      <w:sz w:val="20"/>
      <w:szCs w:val="20"/>
    </w:rPr>
  </w:style>
  <w:style w:type="character" w:customStyle="1" w:styleId="Sprotnaopomba-besediloZnak">
    <w:name w:val="Sprotna opomba - besedilo Znak"/>
    <w:link w:val="Sprotnaopomba-besedilo"/>
    <w:semiHidden/>
    <w:locked/>
    <w:rsid w:val="006E2EB3"/>
    <w:rPr>
      <w:rFonts w:cs="Times New Roman"/>
      <w:sz w:val="20"/>
      <w:szCs w:val="20"/>
      <w:lang w:val="sl-SI" w:eastAsia="x-none"/>
    </w:rPr>
  </w:style>
  <w:style w:type="character" w:styleId="Sprotnaopomba-sklic">
    <w:name w:val="footnote reference"/>
    <w:semiHidden/>
    <w:rsid w:val="006E2EB3"/>
    <w:rPr>
      <w:rFonts w:cs="Times New Roman"/>
      <w:vertAlign w:val="superscript"/>
    </w:rPr>
  </w:style>
  <w:style w:type="character" w:styleId="Hiperpovezava">
    <w:name w:val="Hyperlink"/>
    <w:rsid w:val="00750301"/>
    <w:rPr>
      <w:rFonts w:cs="Times New Roman"/>
      <w:color w:val="0000FF"/>
      <w:u w:val="single"/>
    </w:rPr>
  </w:style>
  <w:style w:type="character" w:styleId="Krepko">
    <w:name w:val="Strong"/>
    <w:qFormat/>
    <w:rsid w:val="00750301"/>
    <w:rPr>
      <w:rFonts w:cs="Times New Roman"/>
      <w:b/>
      <w:bCs/>
    </w:rPr>
  </w:style>
  <w:style w:type="table" w:customStyle="1" w:styleId="Tabela-mrea">
    <w:name w:val="Tabela - mreža"/>
    <w:basedOn w:val="Navadnatabela"/>
    <w:locked/>
    <w:rsid w:val="00E219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D3145D"/>
    <w:pPr>
      <w:tabs>
        <w:tab w:val="center" w:pos="4536"/>
        <w:tab w:val="right" w:pos="9072"/>
      </w:tabs>
    </w:pPr>
  </w:style>
  <w:style w:type="paragraph" w:styleId="Noga">
    <w:name w:val="footer"/>
    <w:basedOn w:val="Navaden"/>
    <w:rsid w:val="00D3145D"/>
    <w:pPr>
      <w:tabs>
        <w:tab w:val="center" w:pos="4536"/>
        <w:tab w:val="right" w:pos="9072"/>
      </w:tabs>
    </w:pPr>
  </w:style>
  <w:style w:type="paragraph" w:styleId="Besedilooblaka">
    <w:name w:val="Balloon Text"/>
    <w:basedOn w:val="Navaden"/>
    <w:semiHidden/>
    <w:rsid w:val="00EE41D8"/>
    <w:rPr>
      <w:rFonts w:ascii="Tahoma" w:hAnsi="Tahoma" w:cs="Tahoma"/>
      <w:sz w:val="16"/>
      <w:szCs w:val="16"/>
    </w:rPr>
  </w:style>
  <w:style w:type="character" w:styleId="tevilkastrani">
    <w:name w:val="page number"/>
    <w:basedOn w:val="Privzetapisavaodstavka"/>
    <w:rsid w:val="00477841"/>
  </w:style>
  <w:style w:type="character" w:styleId="Nerazreenaomemba">
    <w:name w:val="Unresolved Mention"/>
    <w:uiPriority w:val="99"/>
    <w:semiHidden/>
    <w:unhideWhenUsed/>
    <w:rsid w:val="007D17EB"/>
    <w:rPr>
      <w:color w:val="808080"/>
      <w:shd w:val="clear" w:color="auto" w:fill="E6E6E6"/>
    </w:rPr>
  </w:style>
  <w:style w:type="paragraph" w:styleId="Brezrazmikov">
    <w:name w:val="No Spacing"/>
    <w:uiPriority w:val="1"/>
    <w:qFormat/>
    <w:rsid w:val="00740028"/>
    <w:rPr>
      <w:sz w:val="22"/>
      <w:szCs w:val="22"/>
      <w:lang w:val="en-GB" w:eastAsia="en-US"/>
    </w:rPr>
  </w:style>
  <w:style w:type="paragraph" w:styleId="Odstavekseznama">
    <w:name w:val="List Paragraph"/>
    <w:basedOn w:val="Navaden"/>
    <w:uiPriority w:val="34"/>
    <w:qFormat/>
    <w:rsid w:val="00C5347E"/>
    <w:pPr>
      <w:ind w:left="720"/>
      <w:contextualSpacing/>
    </w:pPr>
    <w:rPr>
      <w:rFonts w:eastAsia="Calibri"/>
      <w:lang w:val="en-GB"/>
    </w:rPr>
  </w:style>
  <w:style w:type="character" w:styleId="Neensklic">
    <w:name w:val="Subtle Reference"/>
    <w:uiPriority w:val="31"/>
    <w:qFormat/>
    <w:rsid w:val="00C5347E"/>
    <w:rPr>
      <w:smallCaps/>
      <w:color w:val="60B5CC"/>
      <w:u w:val="single"/>
    </w:rPr>
  </w:style>
  <w:style w:type="character" w:styleId="Pripombasklic">
    <w:name w:val="annotation reference"/>
    <w:rsid w:val="003D2228"/>
    <w:rPr>
      <w:sz w:val="16"/>
      <w:szCs w:val="16"/>
    </w:rPr>
  </w:style>
  <w:style w:type="paragraph" w:styleId="Pripombabesedilo">
    <w:name w:val="annotation text"/>
    <w:basedOn w:val="Navaden"/>
    <w:link w:val="PripombabesediloZnak"/>
    <w:rsid w:val="003D2228"/>
    <w:rPr>
      <w:sz w:val="20"/>
      <w:szCs w:val="20"/>
    </w:rPr>
  </w:style>
  <w:style w:type="character" w:customStyle="1" w:styleId="PripombabesediloZnak">
    <w:name w:val="Pripomba – besedilo Znak"/>
    <w:link w:val="Pripombabesedilo"/>
    <w:rsid w:val="003D2228"/>
    <w:rPr>
      <w:rFonts w:eastAsia="Times New Roman"/>
      <w:lang w:eastAsia="en-US"/>
    </w:rPr>
  </w:style>
  <w:style w:type="paragraph" w:styleId="Zadevapripombe">
    <w:name w:val="annotation subject"/>
    <w:basedOn w:val="Pripombabesedilo"/>
    <w:next w:val="Pripombabesedilo"/>
    <w:link w:val="ZadevapripombeZnak"/>
    <w:rsid w:val="003D2228"/>
    <w:rPr>
      <w:b/>
      <w:bCs/>
    </w:rPr>
  </w:style>
  <w:style w:type="character" w:customStyle="1" w:styleId="ZadevapripombeZnak">
    <w:name w:val="Zadeva pripombe Znak"/>
    <w:link w:val="Zadevapripombe"/>
    <w:rsid w:val="003D2228"/>
    <w:rPr>
      <w:rFonts w:eastAsia="Times New Roman"/>
      <w:b/>
      <w:bCs/>
      <w:lang w:eastAsia="en-US"/>
    </w:rPr>
  </w:style>
  <w:style w:type="paragraph" w:styleId="Revizija">
    <w:name w:val="Revision"/>
    <w:hidden/>
    <w:uiPriority w:val="99"/>
    <w:semiHidden/>
    <w:rsid w:val="0027720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rs.si/zakonodaja/reforma-evropskega-zakonodajnega-okvira-za-varstvo-osebnih-podatkov/kljucna-podrocja-uredbe/evidenca-dejavnosti-obdelave/" TargetMode="External"/><Relationship Id="rId3" Type="http://schemas.openxmlformats.org/officeDocument/2006/relationships/settings" Target="settings.xml"/><Relationship Id="rId7" Type="http://schemas.openxmlformats.org/officeDocument/2006/relationships/hyperlink" Target="https://www.ip-rs.si/zakonodaja/reforma-evropskega-zakonodajnega-okvira-za-varstvo-osebnih-podatkov/kljucna-podrocja-uredbe/pogodbena-obdela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rs.si/zakonodaja/reforma-evropskega-zakonodajnega-okvira-za-varstvo-osebnih-podatkov/kljucna-podrocja-uredbe/pooblascena-oseba-za-varstvo-podatk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Zahteva za seznanitev z lastnimi osebnimi podatki</vt:lpstr>
    </vt:vector>
  </TitlesOfParts>
  <Company>RS</Company>
  <LinksUpToDate>false</LinksUpToDate>
  <CharactersWithSpaces>6690</CharactersWithSpaces>
  <SharedDoc>false</SharedDoc>
  <HLinks>
    <vt:vector size="18" baseType="variant">
      <vt:variant>
        <vt:i4>6160414</vt:i4>
      </vt:variant>
      <vt:variant>
        <vt:i4>3</vt:i4>
      </vt:variant>
      <vt:variant>
        <vt:i4>0</vt:i4>
      </vt:variant>
      <vt:variant>
        <vt:i4>5</vt:i4>
      </vt:variant>
      <vt:variant>
        <vt:lpwstr>https://www.ip-rs.si/zakonodaja/reforma-evropskega-zakonodajnega-okvira-za-varstvo-osebnih-podatkov/kljucna-podrocja-uredbe/evidenca-dejavnosti-obdelave/</vt:lpwstr>
      </vt:variant>
      <vt:variant>
        <vt:lpwstr/>
      </vt:variant>
      <vt:variant>
        <vt:i4>2621502</vt:i4>
      </vt:variant>
      <vt:variant>
        <vt:i4>0</vt:i4>
      </vt:variant>
      <vt:variant>
        <vt:i4>0</vt:i4>
      </vt:variant>
      <vt:variant>
        <vt:i4>5</vt:i4>
      </vt:variant>
      <vt:variant>
        <vt:lpwstr>https://www.ip-rs.si/zakonodaja/reforma-evropskega-zakonodajnega-okvira-za-varstvo-osebnih-podatkov/kljucna-podrocja-uredbe/pogodbena-obdelava/</vt:lpwstr>
      </vt:variant>
      <vt:variant>
        <vt:lpwstr/>
      </vt:variant>
      <vt:variant>
        <vt:i4>2097210</vt:i4>
      </vt:variant>
      <vt:variant>
        <vt:i4>0</vt:i4>
      </vt:variant>
      <vt:variant>
        <vt:i4>0</vt:i4>
      </vt:variant>
      <vt:variant>
        <vt:i4>5</vt:i4>
      </vt:variant>
      <vt:variant>
        <vt:lpwstr>https://www.ip-rs.si/zakonodaja/reforma-evropskega-zakonodajnega-okvira-za-varstvo-osebnih-podatkov/kljucna-podrocja-uredbe/pooblascena-oseba-za-varstvo-podatkov/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Zahteva za seznanitev z lastnimi osebnimi podatki</dc:title>
  <dc:subject/>
  <dc:creator>Andrej Tomšič</dc:creator>
  <cp:keywords/>
  <cp:lastModifiedBy>Tomaž Brodgesell</cp:lastModifiedBy>
  <cp:revision>2</cp:revision>
  <cp:lastPrinted>2018-05-23T09:37:00Z</cp:lastPrinted>
  <dcterms:created xsi:type="dcterms:W3CDTF">2018-06-28T07:56:00Z</dcterms:created>
  <dcterms:modified xsi:type="dcterms:W3CDTF">2018-06-28T07:56:00Z</dcterms:modified>
</cp:coreProperties>
</file>